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1603" w14:textId="344D70B3" w:rsidR="00D542AE" w:rsidRPr="00D542AE" w:rsidRDefault="00D542AE" w:rsidP="00D542AE">
      <w:pPr>
        <w:rPr>
          <w:rFonts w:ascii="Cambria" w:hAnsi="Cambria" w:cs="Arial"/>
          <w:bCs/>
          <w:i/>
          <w:sz w:val="24"/>
          <w:szCs w:val="24"/>
          <w:lang w:val="en-NZ"/>
        </w:rPr>
      </w:pPr>
      <w:r>
        <w:rPr>
          <w:rFonts w:ascii="Cambria" w:hAnsi="Cambria" w:cs="Arial"/>
          <w:bCs/>
          <w:i/>
          <w:sz w:val="24"/>
          <w:szCs w:val="24"/>
          <w:lang w:val="en-NZ"/>
        </w:rPr>
        <w:t>**</w:t>
      </w:r>
      <w:bookmarkStart w:id="0" w:name="_GoBack"/>
      <w:bookmarkEnd w:id="0"/>
      <w:r w:rsidRPr="00D542AE">
        <w:rPr>
          <w:rFonts w:ascii="Cambria" w:hAnsi="Cambria" w:cs="Arial"/>
          <w:bCs/>
          <w:i/>
          <w:sz w:val="24"/>
          <w:szCs w:val="24"/>
          <w:lang w:val="en-NZ"/>
        </w:rPr>
        <w:t>forthcoming 2020 Journal of Asian Security and International Affairs</w:t>
      </w:r>
    </w:p>
    <w:p w14:paraId="54D25219" w14:textId="30DC8703" w:rsidR="00F8257B" w:rsidRDefault="00E33164" w:rsidP="00E33164">
      <w:pPr>
        <w:jc w:val="center"/>
        <w:rPr>
          <w:rFonts w:ascii="Cambria" w:hAnsi="Cambria" w:cs="Arial"/>
          <w:b/>
          <w:bCs/>
          <w:sz w:val="24"/>
          <w:szCs w:val="24"/>
          <w:lang w:val="en-NZ"/>
        </w:rPr>
      </w:pPr>
      <w:r w:rsidRPr="00947E8A">
        <w:rPr>
          <w:rFonts w:ascii="Cambria" w:hAnsi="Cambria" w:cs="Arial"/>
          <w:b/>
          <w:bCs/>
          <w:sz w:val="24"/>
          <w:szCs w:val="24"/>
          <w:lang w:val="en-NZ"/>
        </w:rPr>
        <w:t>India</w:t>
      </w:r>
      <w:r w:rsidR="0017649A">
        <w:rPr>
          <w:rFonts w:ascii="Cambria" w:hAnsi="Cambria" w:cs="Arial"/>
          <w:b/>
          <w:bCs/>
          <w:sz w:val="24"/>
          <w:szCs w:val="24"/>
          <w:lang w:val="en-NZ"/>
        </w:rPr>
        <w:t>, Taiwan and the Indo-Pacific</w:t>
      </w:r>
      <w:r w:rsidR="00F8257B">
        <w:rPr>
          <w:rFonts w:ascii="Cambria" w:hAnsi="Cambria" w:cs="Arial"/>
          <w:b/>
          <w:bCs/>
          <w:sz w:val="24"/>
          <w:szCs w:val="24"/>
          <w:lang w:val="en-NZ"/>
        </w:rPr>
        <w:t xml:space="preserve">: </w:t>
      </w:r>
    </w:p>
    <w:p w14:paraId="1C40C8AD" w14:textId="516884D6" w:rsidR="00E33164" w:rsidRPr="00947E8A" w:rsidRDefault="00F8257B" w:rsidP="00E33164">
      <w:pPr>
        <w:jc w:val="center"/>
        <w:rPr>
          <w:rFonts w:ascii="Cambria" w:hAnsi="Cambria" w:cs="Arial"/>
          <w:sz w:val="24"/>
          <w:szCs w:val="24"/>
          <w:lang w:val="en-NZ"/>
        </w:rPr>
      </w:pPr>
      <w:r>
        <w:rPr>
          <w:rFonts w:ascii="Cambria" w:hAnsi="Cambria" w:cs="Arial"/>
          <w:b/>
          <w:bCs/>
          <w:sz w:val="24"/>
          <w:szCs w:val="24"/>
          <w:lang w:val="en-NZ"/>
        </w:rPr>
        <w:t>Economic</w:t>
      </w:r>
      <w:r w:rsidR="0017649A">
        <w:rPr>
          <w:rFonts w:ascii="Cambria" w:hAnsi="Cambria" w:cs="Arial"/>
          <w:b/>
          <w:bCs/>
          <w:sz w:val="24"/>
          <w:szCs w:val="24"/>
          <w:lang w:val="en-NZ"/>
        </w:rPr>
        <w:t>-</w:t>
      </w:r>
      <w:r>
        <w:rPr>
          <w:rFonts w:ascii="Cambria" w:hAnsi="Cambria" w:cs="Arial"/>
          <w:b/>
          <w:bCs/>
          <w:sz w:val="24"/>
          <w:szCs w:val="24"/>
          <w:lang w:val="en-NZ"/>
        </w:rPr>
        <w:t>Security</w:t>
      </w:r>
      <w:r w:rsidR="0017649A">
        <w:rPr>
          <w:rFonts w:ascii="Cambria" w:hAnsi="Cambria" w:cs="Arial"/>
          <w:b/>
          <w:bCs/>
          <w:sz w:val="24"/>
          <w:szCs w:val="24"/>
          <w:lang w:val="en-NZ"/>
        </w:rPr>
        <w:t xml:space="preserve"> Strategic Partnership </w:t>
      </w:r>
      <w:r>
        <w:rPr>
          <w:rFonts w:ascii="Cambria" w:hAnsi="Cambria" w:cs="Arial"/>
          <w:b/>
          <w:bCs/>
          <w:sz w:val="24"/>
          <w:szCs w:val="24"/>
          <w:lang w:val="en-NZ"/>
        </w:rPr>
        <w:t>and Expected Utility Theory</w:t>
      </w:r>
    </w:p>
    <w:p w14:paraId="6B0DBD95" w14:textId="77777777" w:rsidR="00845178" w:rsidRDefault="00DC05AF" w:rsidP="00845178">
      <w:pPr>
        <w:spacing w:after="0" w:line="240" w:lineRule="auto"/>
        <w:jc w:val="center"/>
        <w:rPr>
          <w:rFonts w:ascii="Cambria" w:hAnsi="Cambria" w:cs="Arial"/>
          <w:sz w:val="24"/>
          <w:szCs w:val="24"/>
          <w:lang w:val="en-NZ"/>
        </w:rPr>
      </w:pPr>
      <w:r>
        <w:rPr>
          <w:rFonts w:ascii="Cambria" w:hAnsi="Cambria" w:cs="Arial"/>
          <w:sz w:val="24"/>
          <w:szCs w:val="24"/>
          <w:lang w:val="en-NZ"/>
        </w:rPr>
        <w:t>Neel Vanvari</w:t>
      </w:r>
    </w:p>
    <w:p w14:paraId="5B14A07E" w14:textId="3FFA372F" w:rsidR="00DC05AF" w:rsidRDefault="00845178" w:rsidP="00845178">
      <w:pPr>
        <w:spacing w:after="0" w:line="240" w:lineRule="auto"/>
        <w:jc w:val="center"/>
        <w:rPr>
          <w:rFonts w:ascii="Cambria" w:hAnsi="Cambria" w:cs="Arial"/>
          <w:sz w:val="24"/>
          <w:szCs w:val="24"/>
          <w:lang w:val="en-NZ"/>
        </w:rPr>
      </w:pPr>
      <w:r>
        <w:rPr>
          <w:rFonts w:ascii="Cambria" w:hAnsi="Cambria" w:cs="Arial"/>
          <w:sz w:val="24"/>
          <w:szCs w:val="24"/>
          <w:lang w:val="en-NZ"/>
        </w:rPr>
        <w:t xml:space="preserve"> University of Canterbury</w:t>
      </w:r>
    </w:p>
    <w:p w14:paraId="7D23CED4" w14:textId="1366B53D" w:rsidR="00845178" w:rsidRDefault="00D10B9D" w:rsidP="00845178">
      <w:pPr>
        <w:spacing w:after="0" w:line="240" w:lineRule="auto"/>
        <w:jc w:val="center"/>
        <w:rPr>
          <w:rFonts w:ascii="Cambria" w:hAnsi="Cambria" w:cs="Arial"/>
          <w:sz w:val="24"/>
          <w:szCs w:val="24"/>
          <w:lang w:val="en-NZ"/>
        </w:rPr>
      </w:pPr>
      <w:r>
        <w:rPr>
          <w:rFonts w:ascii="Cambria" w:hAnsi="Cambria" w:cs="Arial"/>
          <w:sz w:val="24"/>
          <w:szCs w:val="24"/>
          <w:lang w:val="en-NZ"/>
        </w:rPr>
        <w:t>and</w:t>
      </w:r>
    </w:p>
    <w:p w14:paraId="1142468A" w14:textId="77777777" w:rsidR="00845178" w:rsidRDefault="00DC05AF" w:rsidP="00845178">
      <w:pPr>
        <w:spacing w:after="0" w:line="240" w:lineRule="auto"/>
        <w:jc w:val="center"/>
        <w:rPr>
          <w:rFonts w:ascii="Cambria" w:hAnsi="Cambria" w:cs="Arial"/>
          <w:sz w:val="24"/>
          <w:szCs w:val="24"/>
          <w:lang w:val="en-NZ"/>
        </w:rPr>
      </w:pPr>
      <w:r>
        <w:rPr>
          <w:rFonts w:ascii="Cambria" w:hAnsi="Cambria" w:cs="Arial"/>
          <w:sz w:val="24"/>
          <w:szCs w:val="24"/>
          <w:lang w:val="en-NZ"/>
        </w:rPr>
        <w:t>Alexander C. Tan</w:t>
      </w:r>
    </w:p>
    <w:p w14:paraId="33FD4652" w14:textId="77777777" w:rsidR="00845178" w:rsidRDefault="00845178" w:rsidP="00845178">
      <w:pPr>
        <w:spacing w:after="0" w:line="240" w:lineRule="auto"/>
        <w:jc w:val="center"/>
        <w:rPr>
          <w:rFonts w:ascii="Cambria" w:hAnsi="Cambria" w:cs="Arial"/>
          <w:sz w:val="24"/>
          <w:szCs w:val="24"/>
          <w:lang w:val="en-NZ"/>
        </w:rPr>
      </w:pPr>
      <w:r>
        <w:rPr>
          <w:rFonts w:ascii="Cambria" w:hAnsi="Cambria" w:cs="Arial"/>
          <w:sz w:val="24"/>
          <w:szCs w:val="24"/>
          <w:lang w:val="en-NZ"/>
        </w:rPr>
        <w:t xml:space="preserve">University of Canterbury and </w:t>
      </w:r>
    </w:p>
    <w:p w14:paraId="2BAE46BF" w14:textId="23826A45" w:rsidR="00DC05AF" w:rsidRDefault="00845178" w:rsidP="00845178">
      <w:pPr>
        <w:spacing w:after="0" w:line="240" w:lineRule="auto"/>
        <w:jc w:val="center"/>
        <w:rPr>
          <w:rFonts w:ascii="Cambria" w:hAnsi="Cambria" w:cs="Arial"/>
          <w:sz w:val="24"/>
          <w:szCs w:val="24"/>
          <w:lang w:val="en-NZ"/>
        </w:rPr>
      </w:pPr>
      <w:r>
        <w:rPr>
          <w:rFonts w:ascii="Cambria" w:hAnsi="Cambria" w:cs="Arial"/>
          <w:sz w:val="24"/>
          <w:szCs w:val="24"/>
          <w:lang w:val="en-NZ"/>
        </w:rPr>
        <w:t>National Chengchi University</w:t>
      </w:r>
    </w:p>
    <w:p w14:paraId="1F48D212" w14:textId="77777777" w:rsidR="00DC05AF" w:rsidRPr="00662CA6" w:rsidRDefault="00DC05AF" w:rsidP="00E33164">
      <w:pPr>
        <w:jc w:val="center"/>
        <w:rPr>
          <w:rFonts w:ascii="Cambria" w:hAnsi="Cambria" w:cs="Arial"/>
          <w:sz w:val="24"/>
          <w:szCs w:val="24"/>
          <w:lang w:val="en-NZ"/>
        </w:rPr>
      </w:pPr>
    </w:p>
    <w:p w14:paraId="3A207539" w14:textId="6EFCEFB7" w:rsidR="00E33164" w:rsidRPr="00947E8A" w:rsidRDefault="00E33164" w:rsidP="00DC05AF">
      <w:pPr>
        <w:rPr>
          <w:rFonts w:ascii="Cambria" w:hAnsi="Cambria" w:cs="Arial"/>
          <w:b/>
          <w:sz w:val="24"/>
          <w:szCs w:val="24"/>
          <w:lang w:val="en-NZ"/>
        </w:rPr>
      </w:pPr>
      <w:r w:rsidRPr="00947E8A">
        <w:rPr>
          <w:rFonts w:ascii="Cambria" w:hAnsi="Cambria" w:cs="Arial"/>
          <w:b/>
          <w:sz w:val="24"/>
          <w:szCs w:val="24"/>
          <w:lang w:val="en-NZ"/>
        </w:rPr>
        <w:t>Abstract</w:t>
      </w:r>
    </w:p>
    <w:p w14:paraId="0A3DE4E0" w14:textId="6E6A8224" w:rsidR="00E33164" w:rsidRPr="00662CA6" w:rsidRDefault="00E33164" w:rsidP="00E33164">
      <w:pPr>
        <w:rPr>
          <w:rFonts w:ascii="Cambria" w:hAnsi="Cambria" w:cs="Arial"/>
          <w:sz w:val="24"/>
          <w:szCs w:val="24"/>
          <w:lang w:val="en-NZ"/>
        </w:rPr>
      </w:pPr>
      <w:r w:rsidRPr="00662CA6">
        <w:rPr>
          <w:rFonts w:ascii="Cambria" w:hAnsi="Cambria" w:cs="Arial"/>
          <w:sz w:val="24"/>
          <w:szCs w:val="24"/>
          <w:lang w:val="en-NZ"/>
        </w:rPr>
        <w:t>The China-India border dispute has witnessed escalations recently with China making fresh claims along the disputed border and deaths of Indian military personnel. This study examines the likelihood of a strategic partnership betw</w:t>
      </w:r>
      <w:r w:rsidR="00C8024B">
        <w:rPr>
          <w:rFonts w:ascii="Cambria" w:hAnsi="Cambria" w:cs="Arial"/>
          <w:sz w:val="24"/>
          <w:szCs w:val="24"/>
          <w:lang w:val="en-NZ"/>
        </w:rPr>
        <w:t xml:space="preserve">een India and Taiwan. We begin </w:t>
      </w:r>
      <w:r w:rsidRPr="00662CA6">
        <w:rPr>
          <w:rFonts w:ascii="Cambria" w:hAnsi="Cambria" w:cs="Arial"/>
          <w:sz w:val="24"/>
          <w:szCs w:val="24"/>
          <w:lang w:val="en-NZ"/>
        </w:rPr>
        <w:t xml:space="preserve">by assessing India’s ‘Act East Policy’ </w:t>
      </w:r>
      <w:r w:rsidR="00BB79C3">
        <w:rPr>
          <w:rFonts w:ascii="Cambria" w:hAnsi="Cambria" w:cs="Arial"/>
          <w:sz w:val="24"/>
          <w:szCs w:val="24"/>
          <w:lang w:val="en-NZ"/>
        </w:rPr>
        <w:t xml:space="preserve">and </w:t>
      </w:r>
      <w:r w:rsidR="00BB79C3" w:rsidRPr="00662CA6">
        <w:rPr>
          <w:rFonts w:ascii="Cambria" w:hAnsi="Cambria" w:cs="Arial"/>
          <w:sz w:val="24"/>
          <w:szCs w:val="24"/>
          <w:lang w:val="en-NZ"/>
        </w:rPr>
        <w:t>Taiwan’s ‘New Southbound Policy’</w:t>
      </w:r>
      <w:r w:rsidR="00BB79C3">
        <w:rPr>
          <w:rFonts w:ascii="Cambria" w:hAnsi="Cambria" w:cs="Arial"/>
          <w:sz w:val="24"/>
          <w:szCs w:val="24"/>
          <w:lang w:val="en-NZ"/>
        </w:rPr>
        <w:t xml:space="preserve"> </w:t>
      </w:r>
      <w:r w:rsidRPr="00662CA6">
        <w:rPr>
          <w:rFonts w:ascii="Cambria" w:hAnsi="Cambria" w:cs="Arial"/>
          <w:sz w:val="24"/>
          <w:szCs w:val="24"/>
          <w:lang w:val="en-NZ"/>
        </w:rPr>
        <w:t xml:space="preserve">for any points of congruence between these two policies. </w:t>
      </w:r>
      <w:r w:rsidR="00C377F9">
        <w:rPr>
          <w:rFonts w:ascii="Cambria" w:hAnsi="Cambria" w:cs="Arial"/>
          <w:sz w:val="24"/>
          <w:szCs w:val="24"/>
          <w:lang w:val="en-NZ"/>
        </w:rPr>
        <w:t>We then propose an expected u</w:t>
      </w:r>
      <w:r w:rsidR="00C8024B">
        <w:rPr>
          <w:rFonts w:ascii="Cambria" w:hAnsi="Cambria" w:cs="Arial"/>
          <w:sz w:val="24"/>
          <w:szCs w:val="24"/>
          <w:lang w:val="en-NZ"/>
        </w:rPr>
        <w:t>tility model of India’s decision calculus.  Using the theoretical implication of the model, we then examine</w:t>
      </w:r>
      <w:r w:rsidRPr="00662CA6">
        <w:rPr>
          <w:rFonts w:ascii="Cambria" w:hAnsi="Cambria" w:cs="Arial"/>
          <w:sz w:val="24"/>
          <w:szCs w:val="24"/>
          <w:lang w:val="en-NZ"/>
        </w:rPr>
        <w:t xml:space="preserve"> the likelihood of a strategic partnership along t</w:t>
      </w:r>
      <w:r w:rsidR="00C8024B">
        <w:rPr>
          <w:rFonts w:ascii="Cambria" w:hAnsi="Cambria" w:cs="Arial"/>
          <w:sz w:val="24"/>
          <w:szCs w:val="24"/>
          <w:lang w:val="en-NZ"/>
        </w:rPr>
        <w:t>wo dimensions- an economic and a defence-security</w:t>
      </w:r>
      <w:r w:rsidRPr="00662CA6">
        <w:rPr>
          <w:rFonts w:ascii="Cambria" w:hAnsi="Cambria" w:cs="Arial"/>
          <w:sz w:val="24"/>
          <w:szCs w:val="24"/>
          <w:lang w:val="en-NZ"/>
        </w:rPr>
        <w:t xml:space="preserve"> partnership. This study argues that the </w:t>
      </w:r>
      <w:bookmarkStart w:id="1" w:name="_Hlk46258937"/>
      <w:r w:rsidRPr="00662CA6">
        <w:rPr>
          <w:rFonts w:ascii="Cambria" w:hAnsi="Cambria" w:cs="Arial"/>
          <w:sz w:val="24"/>
          <w:szCs w:val="24"/>
          <w:lang w:val="en-NZ"/>
        </w:rPr>
        <w:t>value added by an economic strategic partnership between the two countries may be substantial and the likelihood of such a partnership may be signi</w:t>
      </w:r>
      <w:r w:rsidR="003D7C0D">
        <w:rPr>
          <w:rFonts w:ascii="Cambria" w:hAnsi="Cambria" w:cs="Arial"/>
          <w:sz w:val="24"/>
          <w:szCs w:val="24"/>
          <w:lang w:val="en-NZ"/>
        </w:rPr>
        <w:t xml:space="preserve">ficant. However, </w:t>
      </w:r>
      <w:r w:rsidRPr="00662CA6">
        <w:rPr>
          <w:rFonts w:ascii="Cambria" w:hAnsi="Cambria" w:cs="Arial"/>
          <w:sz w:val="24"/>
          <w:szCs w:val="24"/>
          <w:lang w:val="en-NZ"/>
        </w:rPr>
        <w:t>the lik</w:t>
      </w:r>
      <w:r w:rsidR="00C8024B">
        <w:rPr>
          <w:rFonts w:ascii="Cambria" w:hAnsi="Cambria" w:cs="Arial"/>
          <w:sz w:val="24"/>
          <w:szCs w:val="24"/>
          <w:lang w:val="en-NZ"/>
        </w:rPr>
        <w:t xml:space="preserve">elihood of a defence-security </w:t>
      </w:r>
      <w:r w:rsidRPr="00662CA6">
        <w:rPr>
          <w:rFonts w:ascii="Cambria" w:hAnsi="Cambria" w:cs="Arial"/>
          <w:sz w:val="24"/>
          <w:szCs w:val="24"/>
          <w:lang w:val="en-NZ"/>
        </w:rPr>
        <w:t>partnership is substantially less</w:t>
      </w:r>
      <w:r w:rsidR="009A6976" w:rsidRPr="00662CA6">
        <w:rPr>
          <w:rFonts w:ascii="Cambria" w:hAnsi="Cambria" w:cs="Arial"/>
          <w:sz w:val="24"/>
          <w:szCs w:val="24"/>
          <w:lang w:val="en-NZ"/>
        </w:rPr>
        <w:t xml:space="preserve"> in the bilateral sphere</w:t>
      </w:r>
      <w:r w:rsidR="003D7C0D">
        <w:rPr>
          <w:rFonts w:ascii="Cambria" w:hAnsi="Cambria" w:cs="Arial"/>
          <w:sz w:val="24"/>
          <w:szCs w:val="24"/>
          <w:lang w:val="en-NZ"/>
        </w:rPr>
        <w:t xml:space="preserve"> although at the multilateral level there are areas where defence cooperation can occur.</w:t>
      </w:r>
      <w:r w:rsidRPr="00662CA6">
        <w:rPr>
          <w:rFonts w:ascii="Cambria" w:hAnsi="Cambria" w:cs="Arial"/>
          <w:sz w:val="24"/>
          <w:szCs w:val="24"/>
          <w:lang w:val="en-NZ"/>
        </w:rPr>
        <w:t xml:space="preserve"> </w:t>
      </w:r>
      <w:bookmarkEnd w:id="1"/>
    </w:p>
    <w:p w14:paraId="5A61A4D2" w14:textId="31BCF1DD" w:rsidR="00DC05AF" w:rsidRDefault="00E33164" w:rsidP="00E33164">
      <w:pPr>
        <w:rPr>
          <w:rFonts w:ascii="Cambria" w:hAnsi="Cambria" w:cs="Arial"/>
          <w:sz w:val="24"/>
          <w:szCs w:val="24"/>
          <w:lang w:val="en-NZ"/>
        </w:rPr>
      </w:pPr>
      <w:r w:rsidRPr="00662CA6">
        <w:rPr>
          <w:rFonts w:ascii="Cambria" w:hAnsi="Cambria" w:cs="Arial"/>
          <w:noProof/>
          <w:sz w:val="24"/>
          <w:szCs w:val="24"/>
          <w:lang w:val="en-US"/>
        </w:rPr>
        <mc:AlternateContent>
          <mc:Choice Requires="wps">
            <w:drawing>
              <wp:anchor distT="0" distB="0" distL="114300" distR="114300" simplePos="0" relativeHeight="251660288" behindDoc="0" locked="0" layoutInCell="1" allowOverlap="1" wp14:anchorId="0F6CEB91" wp14:editId="6095D0E5">
                <wp:simplePos x="0" y="0"/>
                <wp:positionH relativeFrom="column">
                  <wp:posOffset>601980</wp:posOffset>
                </wp:positionH>
                <wp:positionV relativeFrom="paragraph">
                  <wp:posOffset>139065</wp:posOffset>
                </wp:positionV>
                <wp:extent cx="4533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33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F6DAC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4pt,10.95pt" to="404.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" strokecolor="windowText" strokeweight=".5pt">
                <v:stroke joinstyle="miter"/>
              </v:line>
            </w:pict>
          </mc:Fallback>
        </mc:AlternateContent>
      </w:r>
    </w:p>
    <w:p w14:paraId="6B26231E" w14:textId="4C18BFF3" w:rsidR="0017649A" w:rsidRDefault="0017649A" w:rsidP="00E33164">
      <w:pPr>
        <w:rPr>
          <w:rFonts w:ascii="Cambria" w:hAnsi="Cambria" w:cs="Arial"/>
          <w:b/>
          <w:sz w:val="24"/>
          <w:szCs w:val="24"/>
          <w:lang w:val="en-NZ"/>
        </w:rPr>
      </w:pPr>
      <w:r>
        <w:rPr>
          <w:rFonts w:ascii="Cambria" w:hAnsi="Cambria" w:cs="Arial"/>
          <w:b/>
          <w:sz w:val="24"/>
          <w:szCs w:val="24"/>
          <w:lang w:val="en-NZ"/>
        </w:rPr>
        <w:t xml:space="preserve">Keywords: Indo-Pacific, </w:t>
      </w:r>
      <w:r w:rsidR="004E40A2">
        <w:rPr>
          <w:rFonts w:ascii="Cambria" w:hAnsi="Cambria" w:cs="Arial"/>
          <w:b/>
          <w:sz w:val="24"/>
          <w:szCs w:val="24"/>
          <w:lang w:val="en-NZ"/>
        </w:rPr>
        <w:t>India, Taiwan, Economic-Security Strategic Partnership</w:t>
      </w:r>
    </w:p>
    <w:p w14:paraId="7E82C93D" w14:textId="3FE91061" w:rsidR="00D33606" w:rsidRDefault="00E33164" w:rsidP="00E33164">
      <w:pPr>
        <w:rPr>
          <w:rFonts w:ascii="Cambria" w:hAnsi="Cambria" w:cs="Arial"/>
          <w:b/>
          <w:sz w:val="24"/>
          <w:szCs w:val="24"/>
          <w:lang w:val="en-NZ"/>
        </w:rPr>
      </w:pPr>
      <w:r w:rsidRPr="00947E8A">
        <w:rPr>
          <w:rFonts w:ascii="Cambria" w:hAnsi="Cambria" w:cs="Arial"/>
          <w:b/>
          <w:sz w:val="24"/>
          <w:szCs w:val="24"/>
          <w:lang w:val="en-NZ"/>
        </w:rPr>
        <w:t>Introduction</w:t>
      </w:r>
    </w:p>
    <w:p w14:paraId="07D90323" w14:textId="3AFC309A" w:rsidR="00775744" w:rsidRPr="00D33606" w:rsidRDefault="00E33164" w:rsidP="00D33606">
      <w:pPr>
        <w:ind w:firstLine="720"/>
        <w:rPr>
          <w:rFonts w:ascii="Cambria" w:hAnsi="Cambria" w:cs="Arial"/>
          <w:b/>
          <w:sz w:val="24"/>
          <w:szCs w:val="24"/>
          <w:lang w:val="en-NZ"/>
        </w:rPr>
      </w:pPr>
      <w:r w:rsidRPr="00662CA6">
        <w:rPr>
          <w:rFonts w:ascii="Cambria" w:hAnsi="Cambria" w:cs="Arial"/>
          <w:sz w:val="24"/>
          <w:szCs w:val="24"/>
        </w:rPr>
        <w:t>The India-China border dispute has been a point of contention between the two countries since the 1960s. It witnessed a flare up when a brawl ensued between Indian and People’s Liberation Army (PLA) soldiers in early May 2020 in the Pangong Tso area along the disputed Line of Actual Control (LAC) (</w:t>
      </w:r>
      <w:r w:rsidR="003E6040" w:rsidRPr="00662CA6">
        <w:rPr>
          <w:rFonts w:ascii="Cambria" w:hAnsi="Cambria" w:cs="Arial"/>
          <w:sz w:val="24"/>
          <w:szCs w:val="24"/>
        </w:rPr>
        <w:t>Singh, 2020</w:t>
      </w:r>
      <w:r w:rsidR="004A73F2" w:rsidRPr="00662CA6">
        <w:rPr>
          <w:rFonts w:ascii="Cambria" w:hAnsi="Cambria" w:cs="Arial"/>
          <w:sz w:val="24"/>
          <w:szCs w:val="24"/>
        </w:rPr>
        <w:t>a</w:t>
      </w:r>
      <w:r w:rsidRPr="00662CA6">
        <w:rPr>
          <w:rFonts w:ascii="Cambria" w:hAnsi="Cambria" w:cs="Arial"/>
          <w:sz w:val="24"/>
          <w:szCs w:val="24"/>
        </w:rPr>
        <w:t>). A violent clash between Indian and Chinese soldiers resulted in the death of at least twenty Indian soldiers and an unconfirmed number of PLA soldiers in June 2020 (</w:t>
      </w:r>
      <w:r w:rsidR="006045BB" w:rsidRPr="00662CA6">
        <w:rPr>
          <w:rFonts w:ascii="Cambria" w:hAnsi="Cambria" w:cs="Arial"/>
          <w:sz w:val="24"/>
          <w:szCs w:val="24"/>
        </w:rPr>
        <w:t xml:space="preserve">BBC, </w:t>
      </w:r>
      <w:r w:rsidRPr="00662CA6">
        <w:rPr>
          <w:rFonts w:ascii="Cambria" w:hAnsi="Cambria" w:cs="Arial"/>
          <w:sz w:val="24"/>
          <w:szCs w:val="24"/>
        </w:rPr>
        <w:t xml:space="preserve">2020). Since then, several efforts at disengagement and de-escalation through talks between high ranking military officials and diplomatic initiatives have proven to be unsuccessful with one Indian official stating that “the overall de-escalation of the conflict is a long way off”. </w:t>
      </w:r>
      <w:proofErr w:type="gramStart"/>
      <w:r w:rsidRPr="00662CA6">
        <w:rPr>
          <w:rFonts w:ascii="Cambria" w:hAnsi="Cambria" w:cs="Arial"/>
          <w:sz w:val="24"/>
          <w:szCs w:val="24"/>
        </w:rPr>
        <w:t>(</w:t>
      </w:r>
      <w:r w:rsidR="008F0328" w:rsidRPr="00662CA6">
        <w:rPr>
          <w:rFonts w:ascii="Cambria" w:hAnsi="Cambria" w:cs="Arial"/>
          <w:sz w:val="24"/>
          <w:szCs w:val="24"/>
        </w:rPr>
        <w:t xml:space="preserve">Indian </w:t>
      </w:r>
      <w:r w:rsidRPr="00662CA6">
        <w:rPr>
          <w:rFonts w:ascii="Cambria" w:hAnsi="Cambria" w:cs="Arial"/>
          <w:sz w:val="24"/>
          <w:szCs w:val="24"/>
        </w:rPr>
        <w:t>Ministry of External Affairs</w:t>
      </w:r>
      <w:r w:rsidR="008F0328" w:rsidRPr="00662CA6">
        <w:rPr>
          <w:rFonts w:ascii="Cambria" w:hAnsi="Cambria" w:cs="Arial"/>
          <w:sz w:val="24"/>
          <w:szCs w:val="24"/>
        </w:rPr>
        <w:t xml:space="preserve"> [MEA],</w:t>
      </w:r>
      <w:r w:rsidRPr="00662CA6">
        <w:rPr>
          <w:rFonts w:ascii="Cambria" w:hAnsi="Cambria" w:cs="Arial"/>
          <w:sz w:val="24"/>
          <w:szCs w:val="24"/>
        </w:rPr>
        <w:t xml:space="preserve"> 2020</w:t>
      </w:r>
      <w:r w:rsidR="00F7657B" w:rsidRPr="00662CA6">
        <w:rPr>
          <w:rFonts w:ascii="Cambria" w:hAnsi="Cambria" w:cs="Arial"/>
          <w:sz w:val="24"/>
          <w:szCs w:val="24"/>
        </w:rPr>
        <w:t>a</w:t>
      </w:r>
      <w:r w:rsidRPr="00662CA6">
        <w:rPr>
          <w:rFonts w:ascii="Cambria" w:hAnsi="Cambria" w:cs="Arial"/>
          <w:sz w:val="24"/>
          <w:szCs w:val="24"/>
        </w:rPr>
        <w:t>;</w:t>
      </w:r>
      <w:r w:rsidR="00D92341">
        <w:rPr>
          <w:rFonts w:ascii="Cambria" w:hAnsi="Cambria" w:cs="Arial"/>
          <w:sz w:val="24"/>
          <w:szCs w:val="24"/>
        </w:rPr>
        <w:t xml:space="preserve"> Singh,</w:t>
      </w:r>
      <w:r w:rsidRPr="00662CA6">
        <w:rPr>
          <w:rFonts w:ascii="Cambria" w:hAnsi="Cambria" w:cs="Arial"/>
          <w:sz w:val="24"/>
          <w:szCs w:val="24"/>
        </w:rPr>
        <w:t xml:space="preserve"> 2020b).</w:t>
      </w:r>
      <w:proofErr w:type="gramEnd"/>
      <w:r w:rsidRPr="00662CA6">
        <w:rPr>
          <w:rFonts w:ascii="Cambria" w:hAnsi="Cambria" w:cs="Arial"/>
          <w:sz w:val="24"/>
          <w:szCs w:val="24"/>
        </w:rPr>
        <w:t xml:space="preserve"> The PLA has also been opening new fronts in other areas along the disputed LAC such as the </w:t>
      </w:r>
      <w:proofErr w:type="spellStart"/>
      <w:r w:rsidRPr="00662CA6">
        <w:rPr>
          <w:rFonts w:ascii="Cambria" w:hAnsi="Cambria" w:cs="Arial"/>
          <w:sz w:val="24"/>
          <w:szCs w:val="24"/>
        </w:rPr>
        <w:t>Depsang</w:t>
      </w:r>
      <w:proofErr w:type="spellEnd"/>
      <w:r w:rsidRPr="00662CA6">
        <w:rPr>
          <w:rFonts w:ascii="Cambria" w:hAnsi="Cambria" w:cs="Arial"/>
          <w:sz w:val="24"/>
          <w:szCs w:val="24"/>
        </w:rPr>
        <w:t xml:space="preserve"> Plains (</w:t>
      </w:r>
      <w:r w:rsidR="00964F3D" w:rsidRPr="00662CA6">
        <w:rPr>
          <w:rFonts w:ascii="Cambria" w:hAnsi="Cambria" w:cs="Arial"/>
          <w:sz w:val="24"/>
          <w:szCs w:val="24"/>
        </w:rPr>
        <w:t xml:space="preserve">Singh, </w:t>
      </w:r>
      <w:r w:rsidRPr="00662CA6">
        <w:rPr>
          <w:rFonts w:ascii="Cambria" w:hAnsi="Cambria" w:cs="Arial"/>
          <w:sz w:val="24"/>
          <w:szCs w:val="24"/>
        </w:rPr>
        <w:t>2020</w:t>
      </w:r>
      <w:r w:rsidR="00566D10">
        <w:rPr>
          <w:rFonts w:ascii="Cambria" w:hAnsi="Cambria" w:cs="Arial"/>
          <w:sz w:val="24"/>
          <w:szCs w:val="24"/>
        </w:rPr>
        <w:t>c</w:t>
      </w:r>
      <w:r w:rsidRPr="00662CA6">
        <w:rPr>
          <w:rFonts w:ascii="Cambria" w:hAnsi="Cambria" w:cs="Arial"/>
          <w:sz w:val="24"/>
          <w:szCs w:val="24"/>
        </w:rPr>
        <w:t>).</w:t>
      </w:r>
      <w:r w:rsidR="005F5B96" w:rsidRPr="00662CA6">
        <w:rPr>
          <w:rStyle w:val="EndnoteReference"/>
          <w:rFonts w:ascii="Cambria" w:hAnsi="Cambria" w:cs="Arial"/>
          <w:sz w:val="24"/>
          <w:szCs w:val="24"/>
        </w:rPr>
        <w:endnoteReference w:id="1"/>
      </w:r>
      <w:r w:rsidR="001C1C55" w:rsidRPr="00662CA6">
        <w:rPr>
          <w:rFonts w:ascii="Cambria" w:hAnsi="Cambria" w:cs="Arial"/>
          <w:sz w:val="24"/>
          <w:szCs w:val="24"/>
        </w:rPr>
        <w:t xml:space="preserve"> </w:t>
      </w:r>
    </w:p>
    <w:p w14:paraId="096D4583" w14:textId="70D3F17E" w:rsidR="00E33164" w:rsidRPr="00662CA6" w:rsidRDefault="003573B8" w:rsidP="00D33606">
      <w:pPr>
        <w:ind w:firstLine="720"/>
        <w:rPr>
          <w:rFonts w:ascii="Cambria" w:hAnsi="Cambria" w:cs="Arial"/>
          <w:sz w:val="24"/>
          <w:szCs w:val="24"/>
        </w:rPr>
      </w:pPr>
      <w:r w:rsidRPr="00662CA6">
        <w:rPr>
          <w:rFonts w:ascii="Cambria" w:hAnsi="Cambria" w:cs="Arial"/>
          <w:sz w:val="24"/>
          <w:szCs w:val="24"/>
        </w:rPr>
        <w:t xml:space="preserve">In </w:t>
      </w:r>
      <w:r w:rsidR="00762371" w:rsidRPr="00662CA6">
        <w:rPr>
          <w:rFonts w:ascii="Cambria" w:hAnsi="Cambria" w:cs="Arial"/>
          <w:sz w:val="24"/>
          <w:szCs w:val="24"/>
        </w:rPr>
        <w:t>September</w:t>
      </w:r>
      <w:r w:rsidRPr="00662CA6">
        <w:rPr>
          <w:rFonts w:ascii="Cambria" w:hAnsi="Cambria" w:cs="Arial"/>
          <w:sz w:val="24"/>
          <w:szCs w:val="24"/>
        </w:rPr>
        <w:t xml:space="preserve"> 2020, there was further escalation along the LAC when Indian soldiers occupied strategic positions at a height overlooking the PLA troops in a </w:t>
      </w:r>
      <w:proofErr w:type="gramStart"/>
      <w:r w:rsidRPr="00662CA6">
        <w:rPr>
          <w:rFonts w:ascii="Cambria" w:hAnsi="Cambria" w:cs="Arial"/>
          <w:sz w:val="24"/>
          <w:szCs w:val="24"/>
        </w:rPr>
        <w:t>night-time</w:t>
      </w:r>
      <w:proofErr w:type="gramEnd"/>
      <w:r w:rsidRPr="00662CA6">
        <w:rPr>
          <w:rFonts w:ascii="Cambria" w:hAnsi="Cambria" w:cs="Arial"/>
          <w:sz w:val="24"/>
          <w:szCs w:val="24"/>
        </w:rPr>
        <w:t xml:space="preserve"> stealth operation (Sen </w:t>
      </w:r>
      <w:r w:rsidR="00CF51C8">
        <w:rPr>
          <w:rFonts w:ascii="Cambria" w:hAnsi="Cambria" w:cs="Arial"/>
          <w:sz w:val="24"/>
          <w:szCs w:val="24"/>
        </w:rPr>
        <w:t xml:space="preserve">&amp; </w:t>
      </w:r>
      <w:r w:rsidRPr="00662CA6">
        <w:rPr>
          <w:rFonts w:ascii="Cambria" w:hAnsi="Cambria" w:cs="Arial"/>
          <w:sz w:val="24"/>
          <w:szCs w:val="24"/>
        </w:rPr>
        <w:t xml:space="preserve">Chaudhary, 2020). </w:t>
      </w:r>
      <w:r w:rsidR="00F7657B" w:rsidRPr="00662CA6">
        <w:rPr>
          <w:rFonts w:ascii="Cambria" w:hAnsi="Cambria" w:cs="Arial"/>
          <w:sz w:val="24"/>
          <w:szCs w:val="24"/>
        </w:rPr>
        <w:t xml:space="preserve">India </w:t>
      </w:r>
      <w:r w:rsidR="004D2E38" w:rsidRPr="00662CA6">
        <w:rPr>
          <w:rFonts w:ascii="Cambria" w:hAnsi="Cambria" w:cs="Arial"/>
          <w:sz w:val="24"/>
          <w:szCs w:val="24"/>
        </w:rPr>
        <w:t>state</w:t>
      </w:r>
      <w:r w:rsidR="00E01923">
        <w:rPr>
          <w:rFonts w:ascii="Cambria" w:hAnsi="Cambria" w:cs="Arial"/>
          <w:sz w:val="24"/>
          <w:szCs w:val="24"/>
        </w:rPr>
        <w:t>d</w:t>
      </w:r>
      <w:r w:rsidR="004D2E38" w:rsidRPr="00662CA6">
        <w:rPr>
          <w:rFonts w:ascii="Cambria" w:hAnsi="Cambria" w:cs="Arial"/>
          <w:sz w:val="24"/>
          <w:szCs w:val="24"/>
        </w:rPr>
        <w:t xml:space="preserve"> that </w:t>
      </w:r>
      <w:r w:rsidR="00F7657B" w:rsidRPr="00662CA6">
        <w:rPr>
          <w:rFonts w:ascii="Cambria" w:hAnsi="Cambria" w:cs="Arial"/>
          <w:sz w:val="24"/>
          <w:szCs w:val="24"/>
        </w:rPr>
        <w:t xml:space="preserve">this was in response </w:t>
      </w:r>
      <w:r w:rsidR="00F7657B" w:rsidRPr="00662CA6">
        <w:rPr>
          <w:rFonts w:ascii="Cambria" w:hAnsi="Cambria" w:cs="Arial"/>
          <w:sz w:val="24"/>
          <w:szCs w:val="24"/>
        </w:rPr>
        <w:lastRenderedPageBreak/>
        <w:t xml:space="preserve">to China breaching previous disengagement agreements and India’s ‘defensive move’ was to counter the PLA’s attempt to </w:t>
      </w:r>
      <w:r w:rsidR="00FE5D8A">
        <w:rPr>
          <w:rFonts w:ascii="Cambria" w:hAnsi="Cambria" w:cs="Arial"/>
          <w:sz w:val="24"/>
          <w:szCs w:val="24"/>
        </w:rPr>
        <w:t xml:space="preserve">occupy new forward positions and </w:t>
      </w:r>
      <w:r w:rsidR="00F7657B" w:rsidRPr="00662CA6">
        <w:rPr>
          <w:rFonts w:ascii="Cambria" w:hAnsi="Cambria" w:cs="Arial"/>
          <w:sz w:val="24"/>
          <w:szCs w:val="24"/>
        </w:rPr>
        <w:t>unilaterally change the ‘status quo’</w:t>
      </w:r>
      <w:r w:rsidR="00F64885">
        <w:rPr>
          <w:rFonts w:ascii="Cambria" w:hAnsi="Cambria" w:cs="Arial"/>
          <w:sz w:val="24"/>
          <w:szCs w:val="24"/>
        </w:rPr>
        <w:t xml:space="preserve"> of the border</w:t>
      </w:r>
      <w:r w:rsidR="00F7657B" w:rsidRPr="00662CA6">
        <w:rPr>
          <w:rFonts w:ascii="Cambria" w:hAnsi="Cambria" w:cs="Arial"/>
          <w:sz w:val="24"/>
          <w:szCs w:val="24"/>
        </w:rPr>
        <w:t xml:space="preserve"> on the South bank of Pangong Tso lake</w:t>
      </w:r>
      <w:r w:rsidR="004D2E38" w:rsidRPr="00662CA6">
        <w:rPr>
          <w:rFonts w:ascii="Cambria" w:hAnsi="Cambria" w:cs="Arial"/>
          <w:sz w:val="24"/>
          <w:szCs w:val="24"/>
        </w:rPr>
        <w:t xml:space="preserve"> </w:t>
      </w:r>
      <w:r w:rsidR="00F7657B" w:rsidRPr="00662CA6">
        <w:rPr>
          <w:rFonts w:ascii="Cambria" w:hAnsi="Cambria" w:cs="Arial"/>
          <w:sz w:val="24"/>
          <w:szCs w:val="24"/>
        </w:rPr>
        <w:t xml:space="preserve">(MEA 2020b). </w:t>
      </w:r>
      <w:r w:rsidR="004A73F2" w:rsidRPr="00662CA6">
        <w:rPr>
          <w:rFonts w:ascii="Cambria" w:hAnsi="Cambria" w:cs="Arial"/>
          <w:sz w:val="24"/>
          <w:szCs w:val="24"/>
        </w:rPr>
        <w:t>This was followed by shots being fired along the LAC for the first time in forty-five years as both India and China accused the other side of firing these shots as a means for further escalating the conflict (Singh, 2020</w:t>
      </w:r>
      <w:r w:rsidR="00D125B0">
        <w:rPr>
          <w:rFonts w:ascii="Cambria" w:hAnsi="Cambria" w:cs="Arial"/>
          <w:sz w:val="24"/>
          <w:szCs w:val="24"/>
        </w:rPr>
        <w:t>d</w:t>
      </w:r>
      <w:r w:rsidR="004A73F2" w:rsidRPr="00662CA6">
        <w:rPr>
          <w:rFonts w:ascii="Cambria" w:hAnsi="Cambria" w:cs="Arial"/>
          <w:sz w:val="24"/>
          <w:szCs w:val="24"/>
        </w:rPr>
        <w:t xml:space="preserve">). </w:t>
      </w:r>
    </w:p>
    <w:p w14:paraId="401077AD" w14:textId="0B4C513A" w:rsidR="00E33164" w:rsidRPr="00662CA6" w:rsidRDefault="00E33164" w:rsidP="00D33606">
      <w:pPr>
        <w:ind w:firstLine="720"/>
        <w:rPr>
          <w:rFonts w:ascii="Cambria" w:hAnsi="Cambria" w:cs="Arial"/>
          <w:sz w:val="24"/>
          <w:szCs w:val="24"/>
        </w:rPr>
      </w:pPr>
      <w:r w:rsidRPr="00662CA6">
        <w:rPr>
          <w:rFonts w:ascii="Cambria" w:hAnsi="Cambria" w:cs="Arial"/>
          <w:sz w:val="24"/>
          <w:szCs w:val="24"/>
        </w:rPr>
        <w:t xml:space="preserve">In light of these recent clashes along the LAC, there have been growing calls for India to change its policy on China and deliver a more assertive response.  India’s former National Security Advisor, </w:t>
      </w:r>
      <w:proofErr w:type="spellStart"/>
      <w:r w:rsidRPr="00662CA6">
        <w:rPr>
          <w:rFonts w:ascii="Cambria" w:hAnsi="Cambria" w:cs="Arial"/>
          <w:sz w:val="24"/>
          <w:szCs w:val="24"/>
        </w:rPr>
        <w:t>Shivshankar</w:t>
      </w:r>
      <w:proofErr w:type="spellEnd"/>
      <w:r w:rsidRPr="00662CA6">
        <w:rPr>
          <w:rFonts w:ascii="Cambria" w:hAnsi="Cambria" w:cs="Arial"/>
          <w:sz w:val="24"/>
          <w:szCs w:val="24"/>
        </w:rPr>
        <w:t xml:space="preserve"> Menon, stated that India-China ties would be “reset fully” and a return to the previous status quo will be unlikely (</w:t>
      </w:r>
      <w:r w:rsidR="004B04A9" w:rsidRPr="00662CA6">
        <w:rPr>
          <w:rFonts w:ascii="Cambria" w:hAnsi="Cambria" w:cs="Arial"/>
          <w:sz w:val="24"/>
          <w:szCs w:val="24"/>
        </w:rPr>
        <w:t>Haidar, 2020</w:t>
      </w:r>
      <w:r w:rsidRPr="00662CA6">
        <w:rPr>
          <w:rFonts w:ascii="Cambria" w:hAnsi="Cambria" w:cs="Arial"/>
          <w:sz w:val="24"/>
          <w:szCs w:val="24"/>
        </w:rPr>
        <w:t xml:space="preserve">).  India’s former Ambassador to China, Gautam </w:t>
      </w:r>
      <w:proofErr w:type="spellStart"/>
      <w:r w:rsidRPr="00662CA6">
        <w:rPr>
          <w:rFonts w:ascii="Cambria" w:hAnsi="Cambria" w:cs="Arial"/>
          <w:sz w:val="24"/>
          <w:szCs w:val="24"/>
        </w:rPr>
        <w:t>Bambawale</w:t>
      </w:r>
      <w:proofErr w:type="spellEnd"/>
      <w:r w:rsidRPr="00662CA6">
        <w:rPr>
          <w:rFonts w:ascii="Cambria" w:hAnsi="Cambria" w:cs="Arial"/>
          <w:sz w:val="24"/>
          <w:szCs w:val="24"/>
        </w:rPr>
        <w:t>, argues that this current standoff at the border is different from previous skirmishes and by moving military positions on the ground, China wants to unilaterally define the LAC and “present us [India] with a fait accompli” (</w:t>
      </w:r>
      <w:r w:rsidR="004B04A9" w:rsidRPr="00662CA6">
        <w:rPr>
          <w:rFonts w:ascii="Cambria" w:hAnsi="Cambria" w:cs="Arial"/>
          <w:sz w:val="24"/>
          <w:szCs w:val="24"/>
        </w:rPr>
        <w:t>Roy, 2020</w:t>
      </w:r>
      <w:r w:rsidR="00B91B7F" w:rsidRPr="00662CA6">
        <w:rPr>
          <w:rFonts w:ascii="Cambria" w:hAnsi="Cambria" w:cs="Arial"/>
          <w:sz w:val="24"/>
          <w:szCs w:val="24"/>
        </w:rPr>
        <w:t>a</w:t>
      </w:r>
      <w:r w:rsidRPr="00662CA6">
        <w:rPr>
          <w:rFonts w:ascii="Cambria" w:hAnsi="Cambria" w:cs="Arial"/>
          <w:sz w:val="24"/>
          <w:szCs w:val="24"/>
        </w:rPr>
        <w:t>).</w:t>
      </w:r>
      <w:r w:rsidR="00C37DDD" w:rsidRPr="00662CA6">
        <w:rPr>
          <w:rStyle w:val="EndnoteReference"/>
          <w:rFonts w:ascii="Cambria" w:hAnsi="Cambria" w:cs="Arial"/>
          <w:sz w:val="24"/>
          <w:szCs w:val="24"/>
        </w:rPr>
        <w:endnoteReference w:id="2"/>
      </w:r>
    </w:p>
    <w:p w14:paraId="52CBED75" w14:textId="0185F673" w:rsidR="00E33164" w:rsidRPr="00662CA6" w:rsidRDefault="00E33164" w:rsidP="00D33606">
      <w:pPr>
        <w:ind w:firstLine="720"/>
        <w:rPr>
          <w:rFonts w:ascii="Cambria" w:hAnsi="Cambria" w:cs="Arial"/>
          <w:sz w:val="24"/>
          <w:szCs w:val="24"/>
        </w:rPr>
      </w:pPr>
      <w:r w:rsidRPr="00662CA6">
        <w:rPr>
          <w:rFonts w:ascii="Cambria" w:hAnsi="Cambria" w:cs="Arial"/>
          <w:sz w:val="24"/>
          <w:szCs w:val="24"/>
        </w:rPr>
        <w:t>There have already been developments in India’s response and its broader policy towards China since the border clashes. In the aftermath of the developments at the border, the Indian Navy conducted a largescale deployment of warships in the Indian Ocean Region (NDTV</w:t>
      </w:r>
      <w:r w:rsidR="008C0EE4" w:rsidRPr="00662CA6">
        <w:rPr>
          <w:rFonts w:ascii="Cambria" w:hAnsi="Cambria" w:cs="Arial"/>
          <w:i/>
          <w:iCs/>
          <w:sz w:val="24"/>
          <w:szCs w:val="24"/>
        </w:rPr>
        <w:t xml:space="preserve">, </w:t>
      </w:r>
      <w:r w:rsidRPr="00662CA6">
        <w:rPr>
          <w:rFonts w:ascii="Cambria" w:hAnsi="Cambria" w:cs="Arial"/>
          <w:sz w:val="24"/>
          <w:szCs w:val="24"/>
        </w:rPr>
        <w:t>2020). The Indian Air Force has also deployed fighter jets to bases near the LAC in Ladakh (</w:t>
      </w:r>
      <w:r w:rsidR="00941F63" w:rsidRPr="00662CA6">
        <w:rPr>
          <w:rFonts w:ascii="Cambria" w:hAnsi="Cambria" w:cs="Arial"/>
          <w:sz w:val="24"/>
          <w:szCs w:val="24"/>
        </w:rPr>
        <w:t>Zhen, 2020</w:t>
      </w:r>
      <w:r w:rsidRPr="00662CA6">
        <w:rPr>
          <w:rFonts w:ascii="Cambria" w:hAnsi="Cambria" w:cs="Arial"/>
          <w:sz w:val="24"/>
          <w:szCs w:val="24"/>
        </w:rPr>
        <w:t xml:space="preserve">) and, as previously stated, the Indian Army </w:t>
      </w:r>
      <w:r w:rsidR="008C0EE4" w:rsidRPr="00662CA6">
        <w:rPr>
          <w:rFonts w:ascii="Cambria" w:hAnsi="Cambria" w:cs="Arial"/>
          <w:sz w:val="24"/>
          <w:szCs w:val="24"/>
        </w:rPr>
        <w:t xml:space="preserve">moved to occupy high altitude strategic spots on a mountain range. </w:t>
      </w:r>
    </w:p>
    <w:p w14:paraId="594D2195" w14:textId="6BD99C93" w:rsidR="00E33164" w:rsidRPr="00662CA6" w:rsidRDefault="00E33164" w:rsidP="00D33606">
      <w:pPr>
        <w:ind w:firstLine="720"/>
        <w:rPr>
          <w:rFonts w:ascii="Cambria" w:hAnsi="Cambria" w:cs="Arial"/>
          <w:sz w:val="24"/>
          <w:szCs w:val="24"/>
          <w:lang w:val="en-NZ"/>
        </w:rPr>
      </w:pPr>
      <w:r w:rsidRPr="00662CA6">
        <w:rPr>
          <w:rFonts w:ascii="Cambria" w:hAnsi="Cambria" w:cs="Arial"/>
          <w:sz w:val="24"/>
          <w:szCs w:val="24"/>
        </w:rPr>
        <w:t>Since the border clashes, in the economic sphere, Indian state-owned oil companies are forbidden from hiring Chinese flagged tankers and vessels for shipping (South China Morning Post</w:t>
      </w:r>
      <w:r w:rsidR="003C5402" w:rsidRPr="00662CA6">
        <w:rPr>
          <w:rFonts w:ascii="Cambria" w:hAnsi="Cambria" w:cs="Arial"/>
          <w:sz w:val="24"/>
          <w:szCs w:val="24"/>
        </w:rPr>
        <w:t xml:space="preserve">, </w:t>
      </w:r>
      <w:r w:rsidRPr="00662CA6">
        <w:rPr>
          <w:rFonts w:ascii="Cambria" w:hAnsi="Cambria" w:cs="Arial"/>
          <w:sz w:val="24"/>
          <w:szCs w:val="24"/>
        </w:rPr>
        <w:t>2020). India intends to exclude Chinese telecom firms such as Huawei and ZTE from 5G technology trials (</w:t>
      </w:r>
      <w:r w:rsidR="003C5402" w:rsidRPr="00662CA6">
        <w:rPr>
          <w:rFonts w:ascii="Cambria" w:hAnsi="Cambria" w:cs="Arial"/>
          <w:sz w:val="24"/>
          <w:szCs w:val="24"/>
        </w:rPr>
        <w:t>Chaudhary et. al, 2020</w:t>
      </w:r>
      <w:r w:rsidR="009035F3" w:rsidRPr="00662CA6">
        <w:rPr>
          <w:rFonts w:ascii="Cambria" w:hAnsi="Cambria" w:cs="Arial"/>
          <w:sz w:val="24"/>
          <w:szCs w:val="24"/>
        </w:rPr>
        <w:t>).</w:t>
      </w:r>
      <w:r w:rsidR="009035F3" w:rsidRPr="00662CA6">
        <w:rPr>
          <w:rStyle w:val="EndnoteReference"/>
          <w:rFonts w:ascii="Cambria" w:hAnsi="Cambria" w:cs="Arial"/>
          <w:sz w:val="24"/>
          <w:szCs w:val="24"/>
        </w:rPr>
        <w:endnoteReference w:id="3"/>
      </w:r>
      <w:r w:rsidR="00875375" w:rsidRPr="00662CA6">
        <w:rPr>
          <w:rFonts w:ascii="Cambria" w:hAnsi="Cambria" w:cs="Arial"/>
          <w:sz w:val="24"/>
          <w:szCs w:val="24"/>
        </w:rPr>
        <w:t xml:space="preserve"> </w:t>
      </w:r>
      <w:r w:rsidRPr="00662CA6">
        <w:rPr>
          <w:rFonts w:ascii="Cambria" w:hAnsi="Cambria" w:cs="Arial"/>
          <w:sz w:val="24"/>
          <w:szCs w:val="24"/>
        </w:rPr>
        <w:t xml:space="preserve">In July 2020, India banned fifty-nine Chinese apps such as </w:t>
      </w:r>
      <w:proofErr w:type="spellStart"/>
      <w:r w:rsidRPr="00662CA6">
        <w:rPr>
          <w:rFonts w:ascii="Cambria" w:hAnsi="Cambria" w:cs="Arial"/>
          <w:sz w:val="24"/>
          <w:szCs w:val="24"/>
        </w:rPr>
        <w:t>TikTok</w:t>
      </w:r>
      <w:proofErr w:type="spellEnd"/>
      <w:r w:rsidRPr="00662CA6">
        <w:rPr>
          <w:rFonts w:ascii="Cambria" w:hAnsi="Cambria" w:cs="Arial"/>
          <w:sz w:val="24"/>
          <w:szCs w:val="24"/>
        </w:rPr>
        <w:t xml:space="preserve"> and WeChat on the grounds of safeguarding security and privacy by stating that these apps “are prejudicial to sovereignty and integrity of India,</w:t>
      </w:r>
      <w:r w:rsidR="00D33606">
        <w:rPr>
          <w:rFonts w:ascii="Cambria" w:hAnsi="Cambria" w:cs="Arial"/>
          <w:sz w:val="24"/>
          <w:szCs w:val="24"/>
        </w:rPr>
        <w:t xml:space="preserve"> </w:t>
      </w:r>
      <w:r w:rsidRPr="00662CA6">
        <w:rPr>
          <w:rFonts w:ascii="Cambria" w:hAnsi="Cambria" w:cs="Arial"/>
          <w:sz w:val="24"/>
          <w:szCs w:val="24"/>
          <w:lang w:val="en-NZ"/>
        </w:rPr>
        <w:t>defence of India, security of state and public order” (Press Information Bureau</w:t>
      </w:r>
      <w:r w:rsidR="000F5813" w:rsidRPr="00662CA6">
        <w:rPr>
          <w:rFonts w:ascii="Cambria" w:hAnsi="Cambria" w:cs="Arial"/>
          <w:sz w:val="24"/>
          <w:szCs w:val="24"/>
          <w:lang w:val="en-NZ"/>
        </w:rPr>
        <w:t>,</w:t>
      </w:r>
      <w:r w:rsidR="000F5813" w:rsidRPr="00662CA6">
        <w:rPr>
          <w:rFonts w:ascii="Cambria" w:hAnsi="Cambria" w:cs="Arial"/>
          <w:i/>
          <w:iCs/>
          <w:sz w:val="24"/>
          <w:szCs w:val="24"/>
          <w:lang w:val="en-NZ"/>
        </w:rPr>
        <w:t xml:space="preserve"> </w:t>
      </w:r>
      <w:r w:rsidRPr="00662CA6">
        <w:rPr>
          <w:rFonts w:ascii="Cambria" w:hAnsi="Cambria" w:cs="Arial"/>
          <w:sz w:val="24"/>
          <w:szCs w:val="24"/>
          <w:lang w:val="en-NZ"/>
        </w:rPr>
        <w:t>2020).</w:t>
      </w:r>
      <w:r w:rsidR="00A673C8" w:rsidRPr="00662CA6">
        <w:rPr>
          <w:rStyle w:val="EndnoteReference"/>
          <w:rFonts w:ascii="Cambria" w:hAnsi="Cambria" w:cs="Arial"/>
          <w:sz w:val="24"/>
          <w:szCs w:val="24"/>
          <w:lang w:val="en-NZ"/>
        </w:rPr>
        <w:endnoteReference w:id="4"/>
      </w:r>
    </w:p>
    <w:p w14:paraId="7F0E2D5D" w14:textId="58ABF4B2" w:rsidR="00E33164" w:rsidRPr="00662CA6" w:rsidRDefault="00E33164" w:rsidP="00D33606">
      <w:pPr>
        <w:ind w:firstLine="720"/>
        <w:rPr>
          <w:rFonts w:ascii="Cambria" w:hAnsi="Cambria" w:cs="Arial"/>
          <w:sz w:val="24"/>
          <w:szCs w:val="24"/>
        </w:rPr>
      </w:pPr>
      <w:r w:rsidRPr="00662CA6">
        <w:rPr>
          <w:rFonts w:ascii="Cambria" w:hAnsi="Cambria" w:cs="Arial"/>
          <w:sz w:val="24"/>
          <w:szCs w:val="24"/>
        </w:rPr>
        <w:t>There have also been calls for India to engage more extensively with Taiwan in order to counter China’s influence in the region. India does not have formal diplomatic relations with Taiwan as India recognises the People’s Republic of China (PRC)</w:t>
      </w:r>
      <w:r w:rsidR="000D1AFC">
        <w:rPr>
          <w:rStyle w:val="EndnoteReference"/>
          <w:rFonts w:ascii="Cambria" w:hAnsi="Cambria" w:cs="Arial"/>
          <w:sz w:val="24"/>
          <w:szCs w:val="24"/>
        </w:rPr>
        <w:endnoteReference w:id="5"/>
      </w:r>
      <w:r w:rsidRPr="00662CA6">
        <w:rPr>
          <w:rFonts w:ascii="Cambria" w:hAnsi="Cambria" w:cs="Arial"/>
          <w:sz w:val="24"/>
          <w:szCs w:val="24"/>
        </w:rPr>
        <w:t xml:space="preserve"> and adheres to the ‘One-Ch</w:t>
      </w:r>
      <w:r w:rsidR="001E5849">
        <w:rPr>
          <w:rFonts w:ascii="Cambria" w:hAnsi="Cambria" w:cs="Arial"/>
          <w:sz w:val="24"/>
          <w:szCs w:val="24"/>
        </w:rPr>
        <w:t xml:space="preserve">ina Policy’. </w:t>
      </w:r>
      <w:r w:rsidR="007257D6">
        <w:rPr>
          <w:rStyle w:val="EndnoteReference"/>
          <w:rFonts w:ascii="Cambria" w:hAnsi="Cambria" w:cs="Arial"/>
          <w:sz w:val="24"/>
          <w:szCs w:val="24"/>
        </w:rPr>
        <w:endnoteReference w:id="6"/>
      </w:r>
      <w:r w:rsidR="001E5849">
        <w:rPr>
          <w:rFonts w:ascii="Cambria" w:hAnsi="Cambria" w:cs="Arial"/>
          <w:sz w:val="24"/>
          <w:szCs w:val="24"/>
        </w:rPr>
        <w:t>I</w:t>
      </w:r>
      <w:r w:rsidRPr="00662CA6">
        <w:rPr>
          <w:rFonts w:ascii="Cambria" w:hAnsi="Cambria" w:cs="Arial"/>
          <w:sz w:val="24"/>
          <w:szCs w:val="24"/>
        </w:rPr>
        <w:t xml:space="preserve">n the past, India has refrained from playing the Taiwan ‘card’ and India has been hesitant in developing comprehensive relations with Taiwan </w:t>
      </w:r>
      <w:r w:rsidR="000A70AE">
        <w:rPr>
          <w:rFonts w:ascii="Cambria" w:hAnsi="Cambria" w:cs="Arial"/>
          <w:sz w:val="24"/>
          <w:szCs w:val="24"/>
        </w:rPr>
        <w:t>to avoid the risk of</w:t>
      </w:r>
      <w:r w:rsidRPr="00662CA6">
        <w:rPr>
          <w:rFonts w:ascii="Cambria" w:hAnsi="Cambria" w:cs="Arial"/>
          <w:sz w:val="24"/>
          <w:szCs w:val="24"/>
        </w:rPr>
        <w:t xml:space="preserve"> antagonising China (</w:t>
      </w:r>
      <w:proofErr w:type="spellStart"/>
      <w:r w:rsidRPr="00662CA6">
        <w:rPr>
          <w:rFonts w:ascii="Cambria" w:hAnsi="Cambria" w:cs="Arial"/>
          <w:sz w:val="24"/>
          <w:szCs w:val="24"/>
        </w:rPr>
        <w:t>Corneilli</w:t>
      </w:r>
      <w:proofErr w:type="spellEnd"/>
      <w:proofErr w:type="gramStart"/>
      <w:r w:rsidRPr="00662CA6">
        <w:rPr>
          <w:rFonts w:ascii="Cambria" w:hAnsi="Cambria" w:cs="Arial"/>
          <w:sz w:val="24"/>
          <w:szCs w:val="24"/>
        </w:rPr>
        <w:t>,  2010</w:t>
      </w:r>
      <w:proofErr w:type="gramEnd"/>
      <w:r w:rsidRPr="00662CA6">
        <w:rPr>
          <w:rFonts w:ascii="Cambria" w:hAnsi="Cambria" w:cs="Arial"/>
          <w:sz w:val="24"/>
          <w:szCs w:val="24"/>
        </w:rPr>
        <w:t xml:space="preserve">, </w:t>
      </w:r>
      <w:r w:rsidR="0054489B">
        <w:rPr>
          <w:rFonts w:ascii="Cambria" w:hAnsi="Cambria" w:cs="Arial"/>
          <w:sz w:val="24"/>
          <w:szCs w:val="24"/>
        </w:rPr>
        <w:t>p.</w:t>
      </w:r>
      <w:r w:rsidR="0046215F">
        <w:rPr>
          <w:rFonts w:ascii="Cambria" w:hAnsi="Cambria" w:cs="Arial"/>
          <w:sz w:val="24"/>
          <w:szCs w:val="24"/>
        </w:rPr>
        <w:t xml:space="preserve"> </w:t>
      </w:r>
      <w:r w:rsidRPr="00662CA6">
        <w:rPr>
          <w:rFonts w:ascii="Cambria" w:hAnsi="Cambria" w:cs="Arial"/>
          <w:sz w:val="24"/>
          <w:szCs w:val="24"/>
        </w:rPr>
        <w:t>113). India has prioritised developing its economic and diplomatic relations with the PRC and as a result, India has not used issues such as Tibet and Taiwan as leverage against China (</w:t>
      </w:r>
      <w:proofErr w:type="spellStart"/>
      <w:r w:rsidRPr="00662CA6">
        <w:rPr>
          <w:rFonts w:ascii="Cambria" w:hAnsi="Cambria" w:cs="Arial"/>
          <w:sz w:val="24"/>
          <w:szCs w:val="24"/>
        </w:rPr>
        <w:t>Corneilli</w:t>
      </w:r>
      <w:proofErr w:type="spellEnd"/>
      <w:r w:rsidRPr="00662CA6">
        <w:rPr>
          <w:rFonts w:ascii="Cambria" w:hAnsi="Cambria" w:cs="Arial"/>
          <w:sz w:val="24"/>
          <w:szCs w:val="24"/>
        </w:rPr>
        <w:t xml:space="preserve">, 2010, </w:t>
      </w:r>
      <w:r w:rsidR="0054489B">
        <w:rPr>
          <w:rFonts w:ascii="Cambria" w:hAnsi="Cambria" w:cs="Arial"/>
          <w:sz w:val="24"/>
          <w:szCs w:val="24"/>
        </w:rPr>
        <w:t>p.</w:t>
      </w:r>
      <w:r w:rsidR="0046215F">
        <w:rPr>
          <w:rFonts w:ascii="Cambria" w:hAnsi="Cambria" w:cs="Arial"/>
          <w:sz w:val="24"/>
          <w:szCs w:val="24"/>
        </w:rPr>
        <w:t xml:space="preserve"> </w:t>
      </w:r>
      <w:r w:rsidRPr="00662CA6">
        <w:rPr>
          <w:rFonts w:ascii="Cambria" w:hAnsi="Cambria" w:cs="Arial"/>
          <w:sz w:val="24"/>
          <w:szCs w:val="24"/>
        </w:rPr>
        <w:t xml:space="preserve">116). </w:t>
      </w:r>
    </w:p>
    <w:p w14:paraId="4ACCDED2" w14:textId="01485B3B" w:rsidR="00A974A0" w:rsidRDefault="00E33164" w:rsidP="00D33606">
      <w:pPr>
        <w:ind w:firstLine="720"/>
        <w:rPr>
          <w:rFonts w:ascii="Cambria" w:hAnsi="Cambria" w:cs="Arial"/>
          <w:sz w:val="24"/>
          <w:szCs w:val="24"/>
        </w:rPr>
      </w:pPr>
      <w:r w:rsidRPr="00662CA6">
        <w:rPr>
          <w:rFonts w:ascii="Cambria" w:hAnsi="Cambria" w:cs="Arial"/>
          <w:sz w:val="24"/>
          <w:szCs w:val="24"/>
        </w:rPr>
        <w:t xml:space="preserve">After the border clashes in May 2020, a popular Indian newspaper, the Indian Express, editorialized that “Whatever might be Delhi’s eventual choice on the Taiwan question, it should not be made either out of peevishness or fear. For some in Delhi, this is a good moment to pay back China in the same coin.” </w:t>
      </w:r>
      <w:proofErr w:type="gramStart"/>
      <w:r w:rsidRPr="00662CA6">
        <w:rPr>
          <w:rFonts w:ascii="Cambria" w:hAnsi="Cambria" w:cs="Arial"/>
          <w:sz w:val="24"/>
          <w:szCs w:val="24"/>
        </w:rPr>
        <w:t>(The Indian Express</w:t>
      </w:r>
      <w:r w:rsidR="003F3830" w:rsidRPr="00662CA6">
        <w:rPr>
          <w:rFonts w:ascii="Cambria" w:hAnsi="Cambria" w:cs="Arial"/>
          <w:sz w:val="24"/>
          <w:szCs w:val="24"/>
        </w:rPr>
        <w:t xml:space="preserve">, </w:t>
      </w:r>
      <w:r w:rsidRPr="00662CA6">
        <w:rPr>
          <w:rFonts w:ascii="Cambria" w:hAnsi="Cambria" w:cs="Arial"/>
          <w:sz w:val="24"/>
          <w:szCs w:val="24"/>
        </w:rPr>
        <w:t>2020).</w:t>
      </w:r>
      <w:proofErr w:type="gramEnd"/>
      <w:r w:rsidRPr="00662CA6">
        <w:rPr>
          <w:rFonts w:ascii="Cambria" w:hAnsi="Cambria" w:cs="Arial"/>
          <w:sz w:val="24"/>
          <w:szCs w:val="24"/>
        </w:rPr>
        <w:t xml:space="preserve"> Similarly, Namrata </w:t>
      </w:r>
      <w:proofErr w:type="spellStart"/>
      <w:r w:rsidRPr="00662CA6">
        <w:rPr>
          <w:rFonts w:ascii="Cambria" w:hAnsi="Cambria" w:cs="Arial"/>
          <w:sz w:val="24"/>
          <w:szCs w:val="24"/>
        </w:rPr>
        <w:t>Hasija</w:t>
      </w:r>
      <w:proofErr w:type="spellEnd"/>
      <w:r w:rsidRPr="00662CA6">
        <w:rPr>
          <w:rFonts w:ascii="Cambria" w:hAnsi="Cambria" w:cs="Arial"/>
          <w:sz w:val="24"/>
          <w:szCs w:val="24"/>
        </w:rPr>
        <w:t xml:space="preserve"> from the Centre for China Analysis and Strategy argues </w:t>
      </w:r>
    </w:p>
    <w:p w14:paraId="5DEF39A0" w14:textId="62CC184B" w:rsidR="00E33164" w:rsidRPr="00A974A0" w:rsidRDefault="00E33164" w:rsidP="00A974A0">
      <w:pPr>
        <w:pStyle w:val="ListParagraph"/>
        <w:ind w:left="1440"/>
        <w:rPr>
          <w:rFonts w:ascii="Cambria" w:hAnsi="Cambria" w:cs="Arial"/>
          <w:sz w:val="24"/>
          <w:szCs w:val="24"/>
        </w:rPr>
      </w:pPr>
      <w:r w:rsidRPr="00A974A0">
        <w:rPr>
          <w:rFonts w:ascii="Cambria" w:hAnsi="Cambria" w:cs="Arial"/>
          <w:sz w:val="24"/>
          <w:szCs w:val="24"/>
        </w:rPr>
        <w:lastRenderedPageBreak/>
        <w:t>“</w:t>
      </w:r>
      <w:proofErr w:type="gramStart"/>
      <w:r w:rsidRPr="00A974A0">
        <w:rPr>
          <w:rFonts w:ascii="Cambria" w:hAnsi="Cambria" w:cs="Arial"/>
          <w:sz w:val="24"/>
          <w:szCs w:val="24"/>
        </w:rPr>
        <w:t>that</w:t>
      </w:r>
      <w:proofErr w:type="gramEnd"/>
      <w:r w:rsidRPr="00A974A0">
        <w:rPr>
          <w:rFonts w:ascii="Cambria" w:hAnsi="Cambria" w:cs="Arial"/>
          <w:sz w:val="24"/>
          <w:szCs w:val="24"/>
        </w:rPr>
        <w:t xml:space="preserve"> India must stop seeing Taiwan through the China lens that gets activated every time there is tension in Sino-Indian ties. Instead, it is time for India to develop independent ties with Taiwan across economic and strategic sectors.” (</w:t>
      </w:r>
      <w:proofErr w:type="gramStart"/>
      <w:r w:rsidRPr="00A974A0">
        <w:rPr>
          <w:rFonts w:ascii="Cambria" w:hAnsi="Cambria" w:cs="Arial"/>
          <w:sz w:val="24"/>
          <w:szCs w:val="24"/>
        </w:rPr>
        <w:t>quoted</w:t>
      </w:r>
      <w:proofErr w:type="gramEnd"/>
      <w:r w:rsidRPr="00A974A0">
        <w:rPr>
          <w:rFonts w:ascii="Cambria" w:hAnsi="Cambria" w:cs="Arial"/>
          <w:sz w:val="24"/>
          <w:szCs w:val="24"/>
        </w:rPr>
        <w:t xml:space="preserve"> in Rajagopalan, 2020</w:t>
      </w:r>
      <w:r w:rsidR="0027124F" w:rsidRPr="00A974A0">
        <w:rPr>
          <w:rFonts w:ascii="Cambria" w:hAnsi="Cambria" w:cs="Arial"/>
          <w:sz w:val="24"/>
          <w:szCs w:val="24"/>
        </w:rPr>
        <w:t>a</w:t>
      </w:r>
      <w:r w:rsidRPr="00A974A0">
        <w:rPr>
          <w:rFonts w:ascii="Cambria" w:hAnsi="Cambria" w:cs="Arial"/>
          <w:sz w:val="24"/>
          <w:szCs w:val="24"/>
        </w:rPr>
        <w:t>)</w:t>
      </w:r>
      <w:bookmarkStart w:id="2" w:name="_Hlk49098476"/>
      <w:bookmarkStart w:id="3" w:name="_Hlk48868055"/>
      <w:r w:rsidRPr="00A974A0">
        <w:rPr>
          <w:rFonts w:ascii="Cambria" w:hAnsi="Cambria" w:cs="Arial"/>
          <w:sz w:val="24"/>
          <w:szCs w:val="24"/>
        </w:rPr>
        <w:t xml:space="preserve">. </w:t>
      </w:r>
    </w:p>
    <w:bookmarkEnd w:id="2"/>
    <w:bookmarkEnd w:id="3"/>
    <w:p w14:paraId="3D829E3E" w14:textId="2F4A4CFB" w:rsidR="00E33164" w:rsidRPr="00662CA6" w:rsidRDefault="00E33164" w:rsidP="00D33606">
      <w:pPr>
        <w:ind w:firstLine="720"/>
        <w:rPr>
          <w:rFonts w:ascii="Cambria" w:hAnsi="Cambria" w:cs="Arial"/>
          <w:sz w:val="24"/>
          <w:szCs w:val="24"/>
        </w:rPr>
      </w:pPr>
      <w:r w:rsidRPr="00662CA6">
        <w:rPr>
          <w:rFonts w:ascii="Cambria" w:hAnsi="Cambria" w:cs="Arial"/>
          <w:sz w:val="24"/>
          <w:szCs w:val="24"/>
        </w:rPr>
        <w:t xml:space="preserve">In the early days of the reported escalations at the border, two MPs from Prime Minister Narendra Modi’s Bhartiya </w:t>
      </w:r>
      <w:proofErr w:type="spellStart"/>
      <w:r w:rsidRPr="00662CA6">
        <w:rPr>
          <w:rFonts w:ascii="Cambria" w:hAnsi="Cambria" w:cs="Arial"/>
          <w:sz w:val="24"/>
          <w:szCs w:val="24"/>
        </w:rPr>
        <w:t>Janta</w:t>
      </w:r>
      <w:proofErr w:type="spellEnd"/>
      <w:r w:rsidRPr="00662CA6">
        <w:rPr>
          <w:rFonts w:ascii="Cambria" w:hAnsi="Cambria" w:cs="Arial"/>
          <w:sz w:val="24"/>
          <w:szCs w:val="24"/>
        </w:rPr>
        <w:t xml:space="preserve"> Party (BJP) virtually attended the second swearing in ceremony of Taiwan’s President Tsai Ing-Wen (The Times of India</w:t>
      </w:r>
      <w:proofErr w:type="gramStart"/>
      <w:r w:rsidR="0041230A" w:rsidRPr="00662CA6">
        <w:rPr>
          <w:rFonts w:ascii="Cambria" w:hAnsi="Cambria" w:cs="Arial"/>
          <w:sz w:val="24"/>
          <w:szCs w:val="24"/>
        </w:rPr>
        <w:t xml:space="preserve">, </w:t>
      </w:r>
      <w:r w:rsidRPr="00662CA6">
        <w:rPr>
          <w:rFonts w:ascii="Cambria" w:hAnsi="Cambria" w:cs="Arial"/>
          <w:i/>
          <w:iCs/>
          <w:sz w:val="24"/>
          <w:szCs w:val="24"/>
        </w:rPr>
        <w:t xml:space="preserve"> </w:t>
      </w:r>
      <w:r w:rsidRPr="00662CA6">
        <w:rPr>
          <w:rFonts w:ascii="Cambria" w:hAnsi="Cambria" w:cs="Arial"/>
          <w:sz w:val="24"/>
          <w:szCs w:val="24"/>
        </w:rPr>
        <w:t>2020</w:t>
      </w:r>
      <w:proofErr w:type="gramEnd"/>
      <w:r w:rsidRPr="00662CA6">
        <w:rPr>
          <w:rFonts w:ascii="Cambria" w:hAnsi="Cambria" w:cs="Arial"/>
          <w:sz w:val="24"/>
          <w:szCs w:val="24"/>
        </w:rPr>
        <w:t>).  In July 2020, India announced the appointment of a high-ranking diplomat from the Ministry of External Affairs as its next Representative to Taiwan in order to boost relations with Taiwan in the backdrop of increasing Sino-Indian tensions (</w:t>
      </w:r>
      <w:r w:rsidR="00317E71" w:rsidRPr="00662CA6">
        <w:rPr>
          <w:rFonts w:ascii="Cambria" w:hAnsi="Cambria" w:cs="Arial"/>
          <w:sz w:val="24"/>
          <w:szCs w:val="24"/>
        </w:rPr>
        <w:t xml:space="preserve">Roy, </w:t>
      </w:r>
      <w:r w:rsidRPr="00662CA6">
        <w:rPr>
          <w:rFonts w:ascii="Cambria" w:hAnsi="Cambria" w:cs="Arial"/>
          <w:sz w:val="24"/>
          <w:szCs w:val="24"/>
        </w:rPr>
        <w:t>2020</w:t>
      </w:r>
      <w:r w:rsidR="00317E71" w:rsidRPr="00662CA6">
        <w:rPr>
          <w:rFonts w:ascii="Cambria" w:hAnsi="Cambria" w:cs="Arial"/>
          <w:sz w:val="24"/>
          <w:szCs w:val="24"/>
        </w:rPr>
        <w:t>b</w:t>
      </w:r>
      <w:r w:rsidRPr="00662CA6">
        <w:rPr>
          <w:rFonts w:ascii="Cambria" w:hAnsi="Cambria" w:cs="Arial"/>
          <w:sz w:val="24"/>
          <w:szCs w:val="24"/>
        </w:rPr>
        <w:t>).</w:t>
      </w:r>
      <w:r w:rsidR="00A673C8" w:rsidRPr="00662CA6">
        <w:rPr>
          <w:rStyle w:val="EndnoteReference"/>
          <w:rFonts w:ascii="Cambria" w:hAnsi="Cambria" w:cs="Arial"/>
          <w:sz w:val="24"/>
          <w:szCs w:val="24"/>
        </w:rPr>
        <w:endnoteReference w:id="7"/>
      </w:r>
    </w:p>
    <w:p w14:paraId="640DB830" w14:textId="75F94464" w:rsidR="00C26E91" w:rsidRDefault="00E33164" w:rsidP="00D33606">
      <w:pPr>
        <w:ind w:firstLine="720"/>
        <w:rPr>
          <w:rFonts w:ascii="Cambria" w:hAnsi="Cambria" w:cs="Arial"/>
          <w:sz w:val="24"/>
          <w:szCs w:val="24"/>
          <w:lang w:val="en-NZ"/>
        </w:rPr>
      </w:pPr>
      <w:r w:rsidRPr="00662CA6">
        <w:rPr>
          <w:rFonts w:ascii="Cambria" w:hAnsi="Cambria" w:cs="Arial"/>
          <w:sz w:val="24"/>
          <w:szCs w:val="24"/>
          <w:lang w:val="en-NZ"/>
        </w:rPr>
        <w:t xml:space="preserve">As a result of these developments, </w:t>
      </w:r>
      <w:r w:rsidR="00C26E91">
        <w:rPr>
          <w:rFonts w:ascii="Cambria" w:hAnsi="Cambria" w:cs="Arial"/>
          <w:sz w:val="24"/>
          <w:szCs w:val="24"/>
          <w:lang w:val="en-NZ"/>
        </w:rPr>
        <w:t xml:space="preserve">we ask the following questions: </w:t>
      </w:r>
      <w:r w:rsidRPr="00662CA6">
        <w:rPr>
          <w:rFonts w:ascii="Cambria" w:hAnsi="Cambria" w:cs="Arial"/>
          <w:sz w:val="24"/>
          <w:szCs w:val="24"/>
          <w:lang w:val="en-NZ"/>
        </w:rPr>
        <w:t>How likely is the possibility of a strategic partne</w:t>
      </w:r>
      <w:r w:rsidR="00D33606">
        <w:rPr>
          <w:rFonts w:ascii="Cambria" w:hAnsi="Cambria" w:cs="Arial"/>
          <w:sz w:val="24"/>
          <w:szCs w:val="24"/>
          <w:lang w:val="en-NZ"/>
        </w:rPr>
        <w:t xml:space="preserve">rship between </w:t>
      </w:r>
      <w:r w:rsidR="00C05924">
        <w:rPr>
          <w:rFonts w:ascii="Cambria" w:hAnsi="Cambria" w:cs="Arial"/>
          <w:sz w:val="24"/>
          <w:szCs w:val="24"/>
          <w:lang w:val="en-NZ"/>
        </w:rPr>
        <w:t>India and Taiwan?  Should India initiate an</w:t>
      </w:r>
      <w:r w:rsidR="00A67CAE">
        <w:rPr>
          <w:rFonts w:ascii="Cambria" w:hAnsi="Cambria" w:cs="Arial"/>
          <w:sz w:val="24"/>
          <w:szCs w:val="24"/>
          <w:lang w:val="en-NZ"/>
        </w:rPr>
        <w:t>d</w:t>
      </w:r>
      <w:r w:rsidR="00C05924">
        <w:rPr>
          <w:rFonts w:ascii="Cambria" w:hAnsi="Cambria" w:cs="Arial"/>
          <w:sz w:val="24"/>
          <w:szCs w:val="24"/>
          <w:lang w:val="en-NZ"/>
        </w:rPr>
        <w:t xml:space="preserve"> establish a strategic relationship with Taiwan</w:t>
      </w:r>
      <w:r w:rsidR="00D33606">
        <w:rPr>
          <w:rFonts w:ascii="Cambria" w:hAnsi="Cambria" w:cs="Arial"/>
          <w:sz w:val="24"/>
          <w:szCs w:val="24"/>
          <w:lang w:val="en-NZ"/>
        </w:rPr>
        <w:t xml:space="preserve">?  </w:t>
      </w:r>
      <w:r w:rsidR="006120FC">
        <w:rPr>
          <w:rFonts w:ascii="Cambria" w:hAnsi="Cambria" w:cs="Arial"/>
          <w:sz w:val="24"/>
          <w:szCs w:val="24"/>
          <w:lang w:val="en-NZ"/>
        </w:rPr>
        <w:t xml:space="preserve">In answering these questions, we </w:t>
      </w:r>
      <w:r w:rsidR="00301FB3">
        <w:rPr>
          <w:rFonts w:ascii="Cambria" w:hAnsi="Cambria" w:cs="Arial"/>
          <w:sz w:val="24"/>
          <w:szCs w:val="24"/>
          <w:lang w:val="en-NZ"/>
        </w:rPr>
        <w:t>assess the likelihood of a strategic partnership along two dimensions – an economic dimension and a defence-security dimension.</w:t>
      </w:r>
    </w:p>
    <w:p w14:paraId="60ABE162" w14:textId="57FCCC4D" w:rsidR="00D33606" w:rsidRDefault="00C05924" w:rsidP="00301FB3">
      <w:pPr>
        <w:ind w:firstLine="720"/>
        <w:rPr>
          <w:rFonts w:ascii="Cambria" w:hAnsi="Cambria" w:cs="Arial"/>
          <w:sz w:val="24"/>
          <w:szCs w:val="24"/>
          <w:lang w:val="en-NZ"/>
        </w:rPr>
      </w:pPr>
      <w:r>
        <w:rPr>
          <w:rFonts w:ascii="Cambria" w:hAnsi="Cambria" w:cs="Arial"/>
          <w:sz w:val="24"/>
          <w:szCs w:val="24"/>
          <w:lang w:val="en-NZ"/>
        </w:rPr>
        <w:t xml:space="preserve">We suggest </w:t>
      </w:r>
      <w:r w:rsidR="00E33164" w:rsidRPr="00662CA6">
        <w:rPr>
          <w:rFonts w:ascii="Cambria" w:hAnsi="Cambria" w:cs="Arial"/>
          <w:sz w:val="24"/>
          <w:szCs w:val="24"/>
          <w:lang w:val="en-NZ"/>
        </w:rPr>
        <w:t>that the value added by an economic strategic partnership between the two countries may be substantial and the likelihood of such a partnership may be</w:t>
      </w:r>
      <w:r>
        <w:rPr>
          <w:rFonts w:ascii="Cambria" w:hAnsi="Cambria" w:cs="Arial"/>
          <w:sz w:val="24"/>
          <w:szCs w:val="24"/>
          <w:lang w:val="en-NZ"/>
        </w:rPr>
        <w:t xml:space="preserve"> significant. However, we believe</w:t>
      </w:r>
      <w:r w:rsidR="00E33164" w:rsidRPr="00662CA6">
        <w:rPr>
          <w:rFonts w:ascii="Cambria" w:hAnsi="Cambria" w:cs="Arial"/>
          <w:sz w:val="24"/>
          <w:szCs w:val="24"/>
          <w:lang w:val="en-NZ"/>
        </w:rPr>
        <w:t xml:space="preserve"> that the likelihood of a military strategic partnership</w:t>
      </w:r>
      <w:r w:rsidR="00F855F6" w:rsidRPr="00662CA6">
        <w:rPr>
          <w:rFonts w:ascii="Cambria" w:hAnsi="Cambria" w:cs="Arial"/>
          <w:sz w:val="24"/>
          <w:szCs w:val="24"/>
          <w:lang w:val="en-NZ"/>
        </w:rPr>
        <w:t xml:space="preserve"> at the bilateral level</w:t>
      </w:r>
      <w:r w:rsidR="00E33164" w:rsidRPr="00662CA6">
        <w:rPr>
          <w:rFonts w:ascii="Cambria" w:hAnsi="Cambria" w:cs="Arial"/>
          <w:sz w:val="24"/>
          <w:szCs w:val="24"/>
          <w:lang w:val="en-NZ"/>
        </w:rPr>
        <w:t xml:space="preserve"> is substantially less due to Taiwan’s restricted ability to add value and enrich such a partnership</w:t>
      </w:r>
      <w:r w:rsidR="0087337F" w:rsidRPr="00662CA6">
        <w:rPr>
          <w:rFonts w:ascii="Cambria" w:hAnsi="Cambria" w:cs="Arial"/>
          <w:sz w:val="24"/>
          <w:szCs w:val="24"/>
          <w:lang w:val="en-NZ"/>
        </w:rPr>
        <w:t xml:space="preserve"> </w:t>
      </w:r>
      <w:r w:rsidR="00A807F1">
        <w:rPr>
          <w:rFonts w:ascii="Cambria" w:hAnsi="Cambria" w:cs="Arial"/>
          <w:sz w:val="24"/>
          <w:szCs w:val="24"/>
          <w:lang w:val="en-NZ"/>
        </w:rPr>
        <w:t>along with</w:t>
      </w:r>
      <w:r w:rsidR="0087337F" w:rsidRPr="00662CA6">
        <w:rPr>
          <w:rFonts w:ascii="Cambria" w:hAnsi="Cambria" w:cs="Arial"/>
          <w:sz w:val="24"/>
          <w:szCs w:val="24"/>
          <w:lang w:val="en-NZ"/>
        </w:rPr>
        <w:t xml:space="preserve"> India’s own </w:t>
      </w:r>
      <w:r w:rsidR="00D95FE5" w:rsidRPr="00662CA6">
        <w:rPr>
          <w:rFonts w:ascii="Cambria" w:hAnsi="Cambria" w:cs="Arial"/>
          <w:sz w:val="24"/>
          <w:szCs w:val="24"/>
          <w:lang w:val="en-NZ"/>
        </w:rPr>
        <w:t>limited presence in East Asia as well as the South China Sea</w:t>
      </w:r>
      <w:r w:rsidR="00F855F6" w:rsidRPr="00662CA6">
        <w:rPr>
          <w:rFonts w:ascii="Cambria" w:hAnsi="Cambria" w:cs="Arial"/>
          <w:sz w:val="24"/>
          <w:szCs w:val="24"/>
          <w:lang w:val="en-NZ"/>
        </w:rPr>
        <w:t xml:space="preserve">. </w:t>
      </w:r>
      <w:r w:rsidR="00161276" w:rsidRPr="00662CA6">
        <w:rPr>
          <w:rFonts w:ascii="Cambria" w:hAnsi="Cambria" w:cs="Arial"/>
          <w:sz w:val="24"/>
          <w:szCs w:val="24"/>
          <w:lang w:val="en-NZ"/>
        </w:rPr>
        <w:t xml:space="preserve">However, there are areas at the multilateral level which may result in some limited cooperation with Taiwan being able to add some value to this relationship. </w:t>
      </w:r>
    </w:p>
    <w:p w14:paraId="59D6EAC1" w14:textId="62D555AD" w:rsidR="00E33164" w:rsidRDefault="00E33164" w:rsidP="00D33606">
      <w:pPr>
        <w:ind w:firstLine="720"/>
        <w:rPr>
          <w:rFonts w:ascii="Cambria" w:hAnsi="Cambria" w:cs="Arial"/>
          <w:sz w:val="24"/>
          <w:szCs w:val="24"/>
          <w:lang w:val="en-NZ"/>
        </w:rPr>
      </w:pPr>
      <w:r w:rsidRPr="00662CA6">
        <w:rPr>
          <w:rFonts w:ascii="Cambria" w:hAnsi="Cambria" w:cs="Arial"/>
          <w:sz w:val="24"/>
          <w:szCs w:val="24"/>
          <w:lang w:val="en-NZ"/>
        </w:rPr>
        <w:t>This artic</w:t>
      </w:r>
      <w:r w:rsidR="00521B35">
        <w:rPr>
          <w:rFonts w:ascii="Cambria" w:hAnsi="Cambria" w:cs="Arial"/>
          <w:sz w:val="24"/>
          <w:szCs w:val="24"/>
          <w:lang w:val="en-NZ"/>
        </w:rPr>
        <w:t>le is structured as follows – the</w:t>
      </w:r>
      <w:r w:rsidRPr="00662CA6">
        <w:rPr>
          <w:rFonts w:ascii="Cambria" w:hAnsi="Cambria" w:cs="Arial"/>
          <w:sz w:val="24"/>
          <w:szCs w:val="24"/>
          <w:lang w:val="en-NZ"/>
        </w:rPr>
        <w:t xml:space="preserve"> following section examines India’s ‘Act East Policy’ and Taiwan’s ‘New Southbound Policy’ for any points of congruence be</w:t>
      </w:r>
      <w:r w:rsidR="003B3DF8">
        <w:rPr>
          <w:rFonts w:ascii="Cambria" w:hAnsi="Cambria" w:cs="Arial"/>
          <w:sz w:val="24"/>
          <w:szCs w:val="24"/>
          <w:lang w:val="en-NZ"/>
        </w:rPr>
        <w:t xml:space="preserve">tween these two policies.  </w:t>
      </w:r>
      <w:r w:rsidR="00C05924">
        <w:rPr>
          <w:rFonts w:ascii="Cambria" w:hAnsi="Cambria" w:cs="Arial"/>
          <w:sz w:val="24"/>
          <w:szCs w:val="24"/>
          <w:lang w:val="en-NZ"/>
        </w:rPr>
        <w:t xml:space="preserve">We then propose an expected utility theory to provide a theoretical framework to India’s decision calculus.  Following this, we examine the </w:t>
      </w:r>
      <w:r w:rsidRPr="00662CA6">
        <w:rPr>
          <w:rFonts w:ascii="Cambria" w:hAnsi="Cambria" w:cs="Arial"/>
          <w:sz w:val="24"/>
          <w:szCs w:val="24"/>
          <w:lang w:val="en-NZ"/>
        </w:rPr>
        <w:t>likelihood of a strategic part</w:t>
      </w:r>
      <w:r w:rsidR="00521B35">
        <w:rPr>
          <w:rFonts w:ascii="Cambria" w:hAnsi="Cambria" w:cs="Arial"/>
          <w:sz w:val="24"/>
          <w:szCs w:val="24"/>
          <w:lang w:val="en-NZ"/>
        </w:rPr>
        <w:t>nership along two dimensions – an</w:t>
      </w:r>
      <w:r w:rsidRPr="00662CA6">
        <w:rPr>
          <w:rFonts w:ascii="Cambria" w:hAnsi="Cambria" w:cs="Arial"/>
          <w:sz w:val="24"/>
          <w:szCs w:val="24"/>
          <w:lang w:val="en-NZ"/>
        </w:rPr>
        <w:t xml:space="preserve"> economic strategic dimension and a defence strategic dimension. </w:t>
      </w:r>
      <w:r w:rsidR="00662CA6" w:rsidRPr="00662CA6">
        <w:rPr>
          <w:rFonts w:ascii="Cambria" w:hAnsi="Cambria" w:cs="Arial"/>
          <w:sz w:val="24"/>
          <w:szCs w:val="24"/>
          <w:lang w:val="en-NZ"/>
        </w:rPr>
        <w:t>In the final section we conclude by providing some policy options for Indian strategic planners</w:t>
      </w:r>
      <w:r w:rsidRPr="00662CA6">
        <w:rPr>
          <w:rFonts w:ascii="Cambria" w:hAnsi="Cambria" w:cs="Arial"/>
          <w:sz w:val="24"/>
          <w:szCs w:val="24"/>
          <w:lang w:val="en-NZ"/>
        </w:rPr>
        <w:t xml:space="preserve">. </w:t>
      </w:r>
    </w:p>
    <w:p w14:paraId="5C32124F" w14:textId="1475EFCA" w:rsidR="003B3DF8" w:rsidRPr="003B3DF8" w:rsidRDefault="003B3DF8" w:rsidP="003B3DF8">
      <w:pPr>
        <w:rPr>
          <w:rFonts w:ascii="Cambria" w:hAnsi="Cambria" w:cs="Arial"/>
          <w:b/>
          <w:sz w:val="24"/>
          <w:szCs w:val="24"/>
          <w:lang w:val="en-NZ"/>
        </w:rPr>
      </w:pPr>
      <w:r w:rsidRPr="003B3DF8">
        <w:rPr>
          <w:rFonts w:ascii="Cambria" w:hAnsi="Cambria" w:cs="Arial"/>
          <w:b/>
          <w:sz w:val="24"/>
          <w:szCs w:val="24"/>
          <w:lang w:val="en-NZ"/>
        </w:rPr>
        <w:t>India’s and Taiwan’s Risk Diversification Strategy</w:t>
      </w:r>
    </w:p>
    <w:p w14:paraId="24F8DA03" w14:textId="728BC092" w:rsidR="00E33164" w:rsidRPr="003B3DF8" w:rsidRDefault="00E33164" w:rsidP="00E33164">
      <w:pPr>
        <w:rPr>
          <w:rFonts w:ascii="Cambria" w:hAnsi="Cambria" w:cs="Arial"/>
          <w:i/>
          <w:sz w:val="24"/>
          <w:szCs w:val="24"/>
          <w:lang w:val="en-NZ"/>
        </w:rPr>
      </w:pPr>
      <w:r w:rsidRPr="003B3DF8">
        <w:rPr>
          <w:rFonts w:ascii="Cambria" w:hAnsi="Cambria" w:cs="Arial"/>
          <w:i/>
          <w:sz w:val="24"/>
          <w:szCs w:val="24"/>
          <w:lang w:val="en-NZ"/>
        </w:rPr>
        <w:t>India’s Look East/Act East Policy</w:t>
      </w:r>
    </w:p>
    <w:p w14:paraId="79D06E24" w14:textId="0BC2A8AC"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 xml:space="preserve">India launched the ‘Look East Policy’ in the 1990s, although India’s interest in Southeast Asia was evident since the 1950s. After decolonization in the 1950s, India perceived Southeast Asia as an extension of its own civilization due to connections like Buddhism and tilted towards the region as a way of resisting the Western imperialist model for independent India (Jaffrelot, 2003, </w:t>
      </w:r>
      <w:r w:rsidR="0054489B">
        <w:rPr>
          <w:rFonts w:ascii="Cambria" w:hAnsi="Cambria" w:cs="Arial"/>
          <w:sz w:val="24"/>
          <w:szCs w:val="24"/>
          <w:lang w:val="en-NZ"/>
        </w:rPr>
        <w:t xml:space="preserve">p. </w:t>
      </w:r>
      <w:r w:rsidRPr="00662CA6">
        <w:rPr>
          <w:rFonts w:ascii="Cambria" w:hAnsi="Cambria" w:cs="Arial"/>
          <w:sz w:val="24"/>
          <w:szCs w:val="24"/>
          <w:lang w:val="en-NZ"/>
        </w:rPr>
        <w:t xml:space="preserve">41). Just after independence in 1947, India looked to occupy a leading role in Southeast Asia and hosted a ‘Conference of Asian Relations’. However, in the 1950s, India’s vision of a ‘pan-Asianism’ was short-lived due to Southeast Asian nations expressing their apprehension concerning India’s role as a leader in the region, the prevalence of divergent interests and due to the logic of the Cold War wherein there was little room for the ‘Non Aligned Movement’, of which </w:t>
      </w:r>
      <w:r w:rsidRPr="00662CA6">
        <w:rPr>
          <w:rFonts w:ascii="Cambria" w:hAnsi="Cambria" w:cs="Arial"/>
          <w:sz w:val="24"/>
          <w:szCs w:val="24"/>
          <w:lang w:val="en-NZ"/>
        </w:rPr>
        <w:lastRenderedPageBreak/>
        <w:t xml:space="preserve">India was a proponent (Jaffrelot, 2003, </w:t>
      </w:r>
      <w:r w:rsidR="0054489B">
        <w:rPr>
          <w:rFonts w:ascii="Cambria" w:hAnsi="Cambria" w:cs="Arial"/>
          <w:sz w:val="24"/>
          <w:szCs w:val="24"/>
          <w:lang w:val="en-NZ"/>
        </w:rPr>
        <w:t xml:space="preserve">p. </w:t>
      </w:r>
      <w:r w:rsidRPr="00662CA6">
        <w:rPr>
          <w:rFonts w:ascii="Cambria" w:hAnsi="Cambria" w:cs="Arial"/>
          <w:sz w:val="24"/>
          <w:szCs w:val="24"/>
          <w:lang w:val="en-NZ"/>
        </w:rPr>
        <w:t xml:space="preserve">42-44). The mutual hostility between India and Southeast Asia grew further when India aligned with the Soviet Union and states like Thailand aligned with the US in the latter years of the Cold War. </w:t>
      </w:r>
    </w:p>
    <w:p w14:paraId="44334462" w14:textId="18FDA298"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As a result, India’s engagement with Southeast Asia was limited until the 1990s. The fall of the Soviet Union resulted in India losing a significant economic and strategic ally. This coincided with a domestic balance of payments crisis and economic liberalisation in the 1990s. The changing global geopolitical environment, a domestic economic crisis and the willingness to be part of the economic boom being experienced in Southeast Asia led India to launch its Look East Policy in the 1990s (Haoki</w:t>
      </w:r>
      <w:r w:rsidR="00BF0D4B">
        <w:rPr>
          <w:rFonts w:ascii="Cambria" w:hAnsi="Cambria" w:cs="Arial"/>
          <w:sz w:val="24"/>
          <w:szCs w:val="24"/>
          <w:lang w:val="en-NZ"/>
        </w:rPr>
        <w:t>p</w:t>
      </w:r>
      <w:r w:rsidRPr="00662CA6">
        <w:rPr>
          <w:rFonts w:ascii="Cambria" w:hAnsi="Cambria" w:cs="Arial"/>
          <w:sz w:val="24"/>
          <w:szCs w:val="24"/>
          <w:lang w:val="en-NZ"/>
        </w:rPr>
        <w:t>, 201</w:t>
      </w:r>
      <w:r w:rsidR="001B128E">
        <w:rPr>
          <w:rFonts w:ascii="Cambria" w:hAnsi="Cambria" w:cs="Arial"/>
          <w:sz w:val="24"/>
          <w:szCs w:val="24"/>
          <w:lang w:val="en-NZ"/>
        </w:rPr>
        <w:t>1</w:t>
      </w:r>
      <w:r w:rsidRPr="00662CA6">
        <w:rPr>
          <w:rFonts w:ascii="Cambria" w:hAnsi="Cambria" w:cs="Arial"/>
          <w:sz w:val="24"/>
          <w:szCs w:val="24"/>
          <w:lang w:val="en-NZ"/>
        </w:rPr>
        <w:t>).</w:t>
      </w:r>
      <w:r w:rsidR="00CE4336" w:rsidRPr="00662CA6">
        <w:rPr>
          <w:rStyle w:val="EndnoteReference"/>
          <w:rFonts w:ascii="Cambria" w:hAnsi="Cambria" w:cs="Arial"/>
          <w:sz w:val="24"/>
          <w:szCs w:val="24"/>
          <w:lang w:val="en-NZ"/>
        </w:rPr>
        <w:endnoteReference w:id="8"/>
      </w:r>
      <w:r w:rsidR="00EE3885" w:rsidRPr="00662CA6">
        <w:rPr>
          <w:rFonts w:ascii="Cambria" w:hAnsi="Cambria" w:cs="Arial"/>
          <w:sz w:val="24"/>
          <w:szCs w:val="24"/>
          <w:lang w:val="en-NZ"/>
        </w:rPr>
        <w:t xml:space="preserve"> </w:t>
      </w:r>
      <w:r w:rsidRPr="00662CA6">
        <w:rPr>
          <w:rFonts w:ascii="Cambria" w:hAnsi="Cambria" w:cs="Arial"/>
          <w:sz w:val="24"/>
          <w:szCs w:val="24"/>
          <w:lang w:val="en-NZ"/>
        </w:rPr>
        <w:t>The Look East Policy can broadly be examined in two phases- the first phase which focused on a predominantly economic relationship with the Association of Southeast Asian Nations (ASEAN) as its core and the second phase which focuse</w:t>
      </w:r>
      <w:r w:rsidR="00F005C3">
        <w:rPr>
          <w:rFonts w:ascii="Cambria" w:hAnsi="Cambria" w:cs="Arial"/>
          <w:sz w:val="24"/>
          <w:szCs w:val="24"/>
          <w:lang w:val="en-NZ"/>
        </w:rPr>
        <w:t>d</w:t>
      </w:r>
      <w:r w:rsidRPr="00662CA6">
        <w:rPr>
          <w:rFonts w:ascii="Cambria" w:hAnsi="Cambria" w:cs="Arial"/>
          <w:sz w:val="24"/>
          <w:szCs w:val="24"/>
          <w:lang w:val="en-NZ"/>
        </w:rPr>
        <w:t xml:space="preserve"> on a wider range of issues such as security cooperation with nations beyond ASEAN which began in the mid-2000s (Scott, 2007). India became a sectoral dialogue partner with ASEAN in 1993, a full dialogue and summit level partner in 1995 and 2003 respectively. It also signed a Free Trade Agreement</w:t>
      </w:r>
      <w:r w:rsidR="00557485" w:rsidRPr="00662CA6">
        <w:rPr>
          <w:rFonts w:ascii="Cambria" w:hAnsi="Cambria" w:cs="Arial"/>
          <w:sz w:val="24"/>
          <w:szCs w:val="24"/>
          <w:lang w:val="en-NZ"/>
        </w:rPr>
        <w:t xml:space="preserve"> (FTA) </w:t>
      </w:r>
      <w:r w:rsidRPr="00662CA6">
        <w:rPr>
          <w:rFonts w:ascii="Cambria" w:hAnsi="Cambria" w:cs="Arial"/>
          <w:sz w:val="24"/>
          <w:szCs w:val="24"/>
          <w:lang w:val="en-NZ"/>
        </w:rPr>
        <w:t xml:space="preserve"> with ten ASEAN members which came into effect on January 1</w:t>
      </w:r>
      <w:r w:rsidRPr="00662CA6">
        <w:rPr>
          <w:rFonts w:ascii="Cambria" w:hAnsi="Cambria" w:cs="Arial"/>
          <w:sz w:val="24"/>
          <w:szCs w:val="24"/>
          <w:vertAlign w:val="superscript"/>
          <w:lang w:val="en-NZ"/>
        </w:rPr>
        <w:t>st</w:t>
      </w:r>
      <w:r w:rsidRPr="00662CA6">
        <w:rPr>
          <w:rFonts w:ascii="Cambria" w:hAnsi="Cambria" w:cs="Arial"/>
          <w:sz w:val="24"/>
          <w:szCs w:val="24"/>
          <w:lang w:val="en-NZ"/>
        </w:rPr>
        <w:t>, 2010 (Haoki</w:t>
      </w:r>
      <w:r w:rsidR="00BF0D4B">
        <w:rPr>
          <w:rFonts w:ascii="Cambria" w:hAnsi="Cambria" w:cs="Arial"/>
          <w:sz w:val="24"/>
          <w:szCs w:val="24"/>
          <w:lang w:val="en-NZ"/>
        </w:rPr>
        <w:t>p</w:t>
      </w:r>
      <w:r w:rsidRPr="00662CA6">
        <w:rPr>
          <w:rFonts w:ascii="Cambria" w:hAnsi="Cambria" w:cs="Arial"/>
          <w:sz w:val="24"/>
          <w:szCs w:val="24"/>
          <w:lang w:val="en-NZ"/>
        </w:rPr>
        <w:t>, 2015, p.</w:t>
      </w:r>
      <w:r w:rsidR="0046215F">
        <w:rPr>
          <w:rFonts w:ascii="Cambria" w:hAnsi="Cambria" w:cs="Arial"/>
          <w:sz w:val="24"/>
          <w:szCs w:val="24"/>
          <w:lang w:val="en-NZ"/>
        </w:rPr>
        <w:t xml:space="preserve"> </w:t>
      </w:r>
      <w:r w:rsidRPr="00662CA6">
        <w:rPr>
          <w:rFonts w:ascii="Cambria" w:hAnsi="Cambria" w:cs="Arial"/>
          <w:sz w:val="24"/>
          <w:szCs w:val="24"/>
          <w:lang w:val="en-NZ"/>
        </w:rPr>
        <w:t xml:space="preserve">199). </w:t>
      </w:r>
    </w:p>
    <w:p w14:paraId="7DD33891" w14:textId="79499DCE"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The second phase of the Look East Policy which began in the mid-2000s focused on the security dimension along with economic cooperation and trade with the view of strengthening ties with nations further East which were beyond ASEAN. India joined the ASEAN Regional Forum (ARF) in 1996 (Scott, 2007, p.</w:t>
      </w:r>
      <w:r w:rsidR="0046215F">
        <w:rPr>
          <w:rFonts w:ascii="Cambria" w:hAnsi="Cambria" w:cs="Arial"/>
          <w:sz w:val="24"/>
          <w:szCs w:val="24"/>
          <w:lang w:val="en-NZ"/>
        </w:rPr>
        <w:t xml:space="preserve"> </w:t>
      </w:r>
      <w:r w:rsidRPr="00662CA6">
        <w:rPr>
          <w:rFonts w:ascii="Cambria" w:hAnsi="Cambria" w:cs="Arial"/>
          <w:sz w:val="24"/>
          <w:szCs w:val="24"/>
          <w:lang w:val="en-NZ"/>
        </w:rPr>
        <w:t>129). In 2005, India was part of the East Asia Summit despite objections from China (Naidu, 2001, p.</w:t>
      </w:r>
      <w:r w:rsidR="0046215F">
        <w:rPr>
          <w:rFonts w:ascii="Cambria" w:hAnsi="Cambria" w:cs="Arial"/>
          <w:sz w:val="24"/>
          <w:szCs w:val="24"/>
          <w:lang w:val="en-NZ"/>
        </w:rPr>
        <w:t xml:space="preserve"> </w:t>
      </w:r>
      <w:r w:rsidRPr="00662CA6">
        <w:rPr>
          <w:rFonts w:ascii="Cambria" w:hAnsi="Cambria" w:cs="Arial"/>
          <w:sz w:val="24"/>
          <w:szCs w:val="24"/>
          <w:lang w:val="en-NZ"/>
        </w:rPr>
        <w:t>65). India is also part other multilateral forums such as the ASEAN Defence Ministers Plus meeting and the annual Shangri-La Dialogue where PM Modi was a keynote speaker in 2018 (A</w:t>
      </w:r>
      <w:r w:rsidR="006045BB" w:rsidRPr="00662CA6">
        <w:rPr>
          <w:rFonts w:ascii="Cambria" w:hAnsi="Cambria" w:cs="Arial"/>
          <w:sz w:val="24"/>
          <w:szCs w:val="24"/>
          <w:lang w:val="en-NZ"/>
        </w:rPr>
        <w:t>SEAN Defence Ministers Meeting</w:t>
      </w:r>
      <w:r w:rsidRPr="00662CA6">
        <w:rPr>
          <w:rFonts w:ascii="Cambria" w:hAnsi="Cambria" w:cs="Arial"/>
          <w:sz w:val="24"/>
          <w:szCs w:val="24"/>
          <w:lang w:val="en-NZ"/>
        </w:rPr>
        <w:t xml:space="preserve">, 2017; </w:t>
      </w:r>
      <w:r w:rsidR="006045BB" w:rsidRPr="00662CA6">
        <w:rPr>
          <w:rFonts w:ascii="Cambria" w:hAnsi="Cambria" w:cs="Arial"/>
          <w:sz w:val="24"/>
          <w:szCs w:val="24"/>
        </w:rPr>
        <w:t>International Institute for Strategic Studies</w:t>
      </w:r>
      <w:r w:rsidRPr="00662CA6">
        <w:rPr>
          <w:rFonts w:ascii="Cambria" w:hAnsi="Cambria" w:cs="Arial"/>
          <w:sz w:val="24"/>
          <w:szCs w:val="24"/>
          <w:lang w:val="en-NZ"/>
        </w:rPr>
        <w:t xml:space="preserve">, 2018). </w:t>
      </w:r>
    </w:p>
    <w:p w14:paraId="217A54C8" w14:textId="62173308"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 xml:space="preserve">Defence diplomacy was a key component of the second phase of India’s Look East Policy. In 2005, INS </w:t>
      </w:r>
      <w:r w:rsidRPr="00662CA6">
        <w:rPr>
          <w:rFonts w:ascii="Cambria" w:hAnsi="Cambria" w:cs="Arial"/>
          <w:i/>
          <w:iCs/>
          <w:sz w:val="24"/>
          <w:szCs w:val="24"/>
          <w:lang w:val="en-NZ"/>
        </w:rPr>
        <w:t>Viraat</w:t>
      </w:r>
      <w:r w:rsidRPr="00662CA6">
        <w:rPr>
          <w:rFonts w:ascii="Cambria" w:hAnsi="Cambria" w:cs="Arial"/>
          <w:sz w:val="24"/>
          <w:szCs w:val="24"/>
          <w:lang w:val="en-NZ"/>
        </w:rPr>
        <w:t>, the Indian aircraft carrier visited Southeast Asian ports in Singapore, Malaysia and Indonesia for the first time (Mohan, 2008, p.</w:t>
      </w:r>
      <w:r w:rsidR="0046215F">
        <w:rPr>
          <w:rFonts w:ascii="Cambria" w:hAnsi="Cambria" w:cs="Arial"/>
          <w:sz w:val="24"/>
          <w:szCs w:val="24"/>
          <w:lang w:val="en-NZ"/>
        </w:rPr>
        <w:t xml:space="preserve"> </w:t>
      </w:r>
      <w:r w:rsidRPr="00662CA6">
        <w:rPr>
          <w:rFonts w:ascii="Cambria" w:hAnsi="Cambria" w:cs="Arial"/>
          <w:sz w:val="24"/>
          <w:szCs w:val="24"/>
          <w:lang w:val="en-NZ"/>
        </w:rPr>
        <w:t>48). Similarly, the Indian Navy participated in the tsunami relief effort with other states like Maldives, Sri Lanka and Indonesia (Mohan, 2008,</w:t>
      </w:r>
      <w:r w:rsidR="0046215F">
        <w:rPr>
          <w:rFonts w:ascii="Cambria" w:hAnsi="Cambria" w:cs="Arial"/>
          <w:sz w:val="24"/>
          <w:szCs w:val="24"/>
          <w:lang w:val="en-NZ"/>
        </w:rPr>
        <w:t xml:space="preserve">p. </w:t>
      </w:r>
      <w:r w:rsidRPr="00662CA6">
        <w:rPr>
          <w:rFonts w:ascii="Cambria" w:hAnsi="Cambria" w:cs="Arial"/>
          <w:sz w:val="24"/>
          <w:szCs w:val="24"/>
          <w:lang w:val="en-NZ"/>
        </w:rPr>
        <w:t>48). India adopted a multipronged approach towards Southeast Asia as part of its Look East Policy. As result, India pursues sub-regional and bilateral relations with Southeast Asian states along with the multilateral diplomacy at the regional ASEAN level.</w:t>
      </w:r>
      <w:r w:rsidR="003652C6" w:rsidRPr="00662CA6">
        <w:rPr>
          <w:rFonts w:ascii="Cambria" w:hAnsi="Cambria" w:cs="Arial"/>
          <w:sz w:val="24"/>
          <w:szCs w:val="24"/>
          <w:lang w:val="en-NZ"/>
        </w:rPr>
        <w:t xml:space="preserve"> For instance, India is a part of the sub-regional Bay of Bengal Initiative for Multi-Sectoral Technical and Economic Cooperation</w:t>
      </w:r>
      <w:r w:rsidR="00235BD2" w:rsidRPr="00662CA6">
        <w:rPr>
          <w:rFonts w:ascii="Cambria" w:hAnsi="Cambria" w:cs="Arial"/>
          <w:sz w:val="24"/>
          <w:szCs w:val="24"/>
          <w:lang w:val="en-NZ"/>
        </w:rPr>
        <w:t xml:space="preserve"> (BIMSTEC) group</w:t>
      </w:r>
      <w:r w:rsidR="003652C6" w:rsidRPr="00662CA6">
        <w:rPr>
          <w:rFonts w:ascii="Cambria" w:hAnsi="Cambria" w:cs="Arial"/>
          <w:sz w:val="24"/>
          <w:szCs w:val="24"/>
          <w:lang w:val="en-NZ"/>
        </w:rPr>
        <w:t xml:space="preserve"> and </w:t>
      </w:r>
      <w:r w:rsidR="00235BD2" w:rsidRPr="00662CA6">
        <w:rPr>
          <w:rFonts w:ascii="Cambria" w:hAnsi="Cambria" w:cs="Arial"/>
          <w:sz w:val="24"/>
          <w:szCs w:val="24"/>
          <w:lang w:val="en-NZ"/>
        </w:rPr>
        <w:t>at the bilateral level</w:t>
      </w:r>
      <w:r w:rsidR="003652C6" w:rsidRPr="00662CA6">
        <w:rPr>
          <w:rFonts w:ascii="Cambria" w:hAnsi="Cambria" w:cs="Arial"/>
          <w:sz w:val="24"/>
          <w:szCs w:val="24"/>
          <w:lang w:val="en-NZ"/>
        </w:rPr>
        <w:t xml:space="preserve">, India has signed multiple agreements with Malaysia, Vietnam, Singapore and Thailand encompassing various aspects of both economic and security cooperation (Mohan, 2008; Cogan &amp; Mishra, 2020). </w:t>
      </w:r>
      <w:r w:rsidR="003652C6" w:rsidRPr="00662CA6">
        <w:rPr>
          <w:rStyle w:val="EndnoteReference"/>
          <w:rFonts w:ascii="Cambria" w:hAnsi="Cambria" w:cs="Arial"/>
          <w:sz w:val="24"/>
          <w:szCs w:val="24"/>
          <w:lang w:val="en-NZ"/>
        </w:rPr>
        <w:endnoteReference w:id="9"/>
      </w:r>
    </w:p>
    <w:p w14:paraId="726F296D" w14:textId="49AC56B2" w:rsidR="00700EFD"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After PM Modi was elected in 2014, India’s policy morphed from ‘Look East’ to</w:t>
      </w:r>
      <w:r w:rsidR="001E5849">
        <w:rPr>
          <w:rFonts w:ascii="Cambria" w:hAnsi="Cambria" w:cs="Arial"/>
          <w:sz w:val="24"/>
          <w:szCs w:val="24"/>
          <w:lang w:val="en-NZ"/>
        </w:rPr>
        <w:t xml:space="preserve"> ‘Act East’. T</w:t>
      </w:r>
      <w:r w:rsidRPr="00662CA6">
        <w:rPr>
          <w:rFonts w:ascii="Cambria" w:hAnsi="Cambria" w:cs="Arial"/>
          <w:sz w:val="24"/>
          <w:szCs w:val="24"/>
          <w:lang w:val="en-NZ"/>
        </w:rPr>
        <w:t xml:space="preserve">his change in policy is more than just symbolic with the new ‘Act East’ policy focusing on the Indo-Pacific region as a whole instead of just the ASEAN countries or East Asian states like Japan and </w:t>
      </w:r>
      <w:r w:rsidR="00C7000C">
        <w:rPr>
          <w:rFonts w:ascii="Cambria" w:hAnsi="Cambria" w:cs="Arial"/>
          <w:sz w:val="24"/>
          <w:szCs w:val="24"/>
          <w:lang w:val="en-NZ"/>
        </w:rPr>
        <w:t xml:space="preserve">South </w:t>
      </w:r>
      <w:r w:rsidRPr="00662CA6">
        <w:rPr>
          <w:rFonts w:ascii="Cambria" w:hAnsi="Cambria" w:cs="Arial"/>
          <w:sz w:val="24"/>
          <w:szCs w:val="24"/>
          <w:lang w:val="en-NZ"/>
        </w:rPr>
        <w:t>Korea</w:t>
      </w:r>
      <w:r w:rsidR="00C7000C">
        <w:rPr>
          <w:rStyle w:val="EndnoteReference"/>
          <w:rFonts w:ascii="Cambria" w:hAnsi="Cambria" w:cs="Arial"/>
          <w:sz w:val="24"/>
          <w:szCs w:val="24"/>
          <w:lang w:val="en-NZ"/>
        </w:rPr>
        <w:endnoteReference w:id="10"/>
      </w:r>
      <w:r w:rsidRPr="00662CA6">
        <w:rPr>
          <w:rFonts w:ascii="Cambria" w:hAnsi="Cambria" w:cs="Arial"/>
          <w:sz w:val="24"/>
          <w:szCs w:val="24"/>
          <w:lang w:val="en-NZ"/>
        </w:rPr>
        <w:t xml:space="preserve">. PM Modi declared in 2015 at the East Asia Summit that “since my government entered office 18 months ago, no region has seen greater engagement from India than the Asia-Pacific and the Indian Ocean Region” </w:t>
      </w:r>
      <w:r w:rsidRPr="00662CA6">
        <w:rPr>
          <w:rFonts w:ascii="Cambria" w:hAnsi="Cambria" w:cs="Arial"/>
          <w:sz w:val="24"/>
          <w:szCs w:val="24"/>
          <w:lang w:val="en-NZ"/>
        </w:rPr>
        <w:lastRenderedPageBreak/>
        <w:t>(MEA, 2015a). India’s minister of state for External Affairs, General V.K Singh, summarised the Act East Policy as follows</w:t>
      </w:r>
      <w:r w:rsidR="00700EFD" w:rsidRPr="00662CA6">
        <w:rPr>
          <w:rFonts w:ascii="Cambria" w:hAnsi="Cambria" w:cs="Arial"/>
          <w:sz w:val="24"/>
          <w:szCs w:val="24"/>
          <w:lang w:val="en-NZ"/>
        </w:rPr>
        <w:t>:</w:t>
      </w:r>
    </w:p>
    <w:p w14:paraId="6D13397F" w14:textId="444C176C" w:rsidR="00E33164" w:rsidRPr="00662CA6" w:rsidRDefault="00E33164" w:rsidP="00700EFD">
      <w:pPr>
        <w:pStyle w:val="ListParagraph"/>
        <w:rPr>
          <w:rFonts w:ascii="Cambria" w:hAnsi="Cambria" w:cs="Arial"/>
          <w:sz w:val="24"/>
          <w:szCs w:val="24"/>
          <w:lang w:val="en-NZ"/>
        </w:rPr>
      </w:pPr>
      <w:r w:rsidRPr="00662CA6">
        <w:rPr>
          <w:rFonts w:ascii="Cambria" w:hAnsi="Cambria" w:cs="Arial"/>
          <w:sz w:val="24"/>
          <w:szCs w:val="24"/>
          <w:lang w:val="en-NZ"/>
        </w:rPr>
        <w:t>“</w:t>
      </w:r>
      <w:r w:rsidRPr="00662CA6">
        <w:rPr>
          <w:rFonts w:ascii="Cambria" w:hAnsi="Cambria" w:cs="Arial"/>
          <w:sz w:val="24"/>
          <w:szCs w:val="24"/>
        </w:rPr>
        <w:t xml:space="preserve">India’s Act East policy focuses on the extended neighbourhood in the Asia-Pacific region. The </w:t>
      </w:r>
      <w:proofErr w:type="gramStart"/>
      <w:r w:rsidRPr="00662CA6">
        <w:rPr>
          <w:rFonts w:ascii="Cambria" w:hAnsi="Cambria" w:cs="Arial"/>
          <w:sz w:val="24"/>
          <w:szCs w:val="24"/>
        </w:rPr>
        <w:t>policy which</w:t>
      </w:r>
      <w:proofErr w:type="gramEnd"/>
      <w:r w:rsidRPr="00662CA6">
        <w:rPr>
          <w:rFonts w:ascii="Cambria" w:hAnsi="Cambria" w:cs="Arial"/>
          <w:sz w:val="24"/>
          <w:szCs w:val="24"/>
        </w:rPr>
        <w:t xml:space="preserve"> was originally conceived as an economic initiative, has gained political, strategic and cultural dimensions including establishment of institutional mechanisms for dialogue and cooperation. India has upgraded its relations to strategic partnership with Indonesia, Vietnam, Malaysia, Japan, Republic of Korea (ROK), Australia, Singapore and Association of Southeast Asian Nations (ASEAN) and forged close ties with all countries in the Asia-Pacific region” (MEA, 2015b). </w:t>
      </w:r>
    </w:p>
    <w:p w14:paraId="1591A9DC" w14:textId="3B7EA34B"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While the Act East policy may be appear to be an extension of the Look East Policy, it signifies India deepening its commitment to engaging with the Indo-Pacific region as a whole, engaging with Indo-Pacific states in the economic sphere to an even greater degree and moving a step closer to its ambition of being a vital regional power and a provider of regional security by further enhancing its maritime diplomacy at the bilateral, sub</w:t>
      </w:r>
      <w:r w:rsidR="00560EFF" w:rsidRPr="00662CA6">
        <w:rPr>
          <w:rFonts w:ascii="Cambria" w:hAnsi="Cambria" w:cs="Arial"/>
          <w:sz w:val="24"/>
          <w:szCs w:val="24"/>
          <w:lang w:val="en-NZ"/>
        </w:rPr>
        <w:t>-</w:t>
      </w:r>
      <w:r w:rsidRPr="00662CA6">
        <w:rPr>
          <w:rFonts w:ascii="Cambria" w:hAnsi="Cambria" w:cs="Arial"/>
          <w:sz w:val="24"/>
          <w:szCs w:val="24"/>
          <w:lang w:val="en-NZ"/>
        </w:rPr>
        <w:t xml:space="preserve">regional and multilateral level. </w:t>
      </w:r>
      <w:r w:rsidR="00560EFF" w:rsidRPr="00662CA6">
        <w:rPr>
          <w:rFonts w:ascii="Cambria" w:hAnsi="Cambria" w:cs="Arial"/>
          <w:sz w:val="24"/>
          <w:szCs w:val="24"/>
          <w:lang w:val="en-NZ"/>
        </w:rPr>
        <w:t>T</w:t>
      </w:r>
      <w:r w:rsidRPr="00662CA6">
        <w:rPr>
          <w:rFonts w:ascii="Cambria" w:hAnsi="Cambria" w:cs="Arial"/>
          <w:sz w:val="24"/>
          <w:szCs w:val="24"/>
          <w:lang w:val="en-NZ"/>
        </w:rPr>
        <w:t>he Act East Policy is distinct from the Look East Policy in terms of the ‘geographical scope’ and ‘strategic depth’ (Palit, 2016). The extension of the Act East Policy beyond Southeast Asia and East Asia to include the Indo-Pacific region signifies the strategic importance of Japan and Australia to India (Palit, 2016, p.</w:t>
      </w:r>
      <w:r w:rsidR="0046215F">
        <w:rPr>
          <w:rFonts w:ascii="Cambria" w:hAnsi="Cambria" w:cs="Arial"/>
          <w:sz w:val="24"/>
          <w:szCs w:val="24"/>
          <w:lang w:val="en-NZ"/>
        </w:rPr>
        <w:t xml:space="preserve"> </w:t>
      </w:r>
      <w:r w:rsidRPr="00662CA6">
        <w:rPr>
          <w:rFonts w:ascii="Cambria" w:hAnsi="Cambria" w:cs="Arial"/>
          <w:sz w:val="24"/>
          <w:szCs w:val="24"/>
          <w:lang w:val="en-NZ"/>
        </w:rPr>
        <w:t>83). It is also argued that the Act East Policy reinforces the strategic and maritime dimension with India playing a greater strategic role, underscored by India’s growing involvement in the Bay of Bengal (Palit, 2016, p.</w:t>
      </w:r>
      <w:r w:rsidR="0046215F">
        <w:rPr>
          <w:rFonts w:ascii="Cambria" w:hAnsi="Cambria" w:cs="Arial"/>
          <w:sz w:val="24"/>
          <w:szCs w:val="24"/>
          <w:lang w:val="en-NZ"/>
        </w:rPr>
        <w:t xml:space="preserve"> </w:t>
      </w:r>
      <w:r w:rsidRPr="00662CA6">
        <w:rPr>
          <w:rFonts w:ascii="Cambria" w:hAnsi="Cambria" w:cs="Arial"/>
          <w:sz w:val="24"/>
          <w:szCs w:val="24"/>
          <w:lang w:val="en-NZ"/>
        </w:rPr>
        <w:t xml:space="preserve">85; Saint-Mézard, 2016). </w:t>
      </w:r>
    </w:p>
    <w:p w14:paraId="102E25FB" w14:textId="044B543C" w:rsidR="00E33164" w:rsidRPr="00662CA6" w:rsidRDefault="00E33164" w:rsidP="002D1C69">
      <w:pPr>
        <w:ind w:firstLine="720"/>
        <w:rPr>
          <w:rFonts w:ascii="Cambria" w:hAnsi="Cambria" w:cs="Arial"/>
          <w:sz w:val="24"/>
          <w:szCs w:val="24"/>
        </w:rPr>
      </w:pPr>
      <w:r w:rsidRPr="00662CA6">
        <w:rPr>
          <w:rFonts w:ascii="Cambria" w:hAnsi="Cambria" w:cs="Arial"/>
          <w:sz w:val="24"/>
          <w:szCs w:val="24"/>
          <w:lang w:val="en-NZ"/>
        </w:rPr>
        <w:t xml:space="preserve">Under the Act East Policy, India has been engaging extensively with the South Pacific through multilateral organisations like </w:t>
      </w:r>
      <w:r w:rsidRPr="00662CA6">
        <w:rPr>
          <w:rFonts w:ascii="Cambria" w:hAnsi="Cambria" w:cs="Arial"/>
          <w:sz w:val="24"/>
          <w:szCs w:val="24"/>
        </w:rPr>
        <w:t>Forum for India-Pacific Island Cooperation (FIPIC). India has issued grants ranging from $200,000 to $1.1 million USD to various South Pacific nations like Fiji, Vanuatu, Micronesia, Nauru, the Cook Islands and Niue (Jha, 2019, p.</w:t>
      </w:r>
      <w:r w:rsidR="0046215F">
        <w:rPr>
          <w:rFonts w:ascii="Cambria" w:hAnsi="Cambria" w:cs="Arial"/>
          <w:sz w:val="24"/>
          <w:szCs w:val="24"/>
        </w:rPr>
        <w:t xml:space="preserve"> </w:t>
      </w:r>
      <w:r w:rsidRPr="00662CA6">
        <w:rPr>
          <w:rFonts w:ascii="Cambria" w:hAnsi="Cambria" w:cs="Arial"/>
          <w:sz w:val="24"/>
          <w:szCs w:val="24"/>
        </w:rPr>
        <w:t>110; MEA, 2017).</w:t>
      </w:r>
    </w:p>
    <w:p w14:paraId="5573C57B" w14:textId="77777777" w:rsidR="00E33164" w:rsidRPr="003B3DF8" w:rsidRDefault="00E33164" w:rsidP="00E33164">
      <w:pPr>
        <w:rPr>
          <w:rFonts w:ascii="Cambria" w:hAnsi="Cambria" w:cs="Arial"/>
          <w:i/>
          <w:sz w:val="24"/>
          <w:szCs w:val="24"/>
          <w:lang w:val="en-NZ"/>
        </w:rPr>
      </w:pPr>
      <w:r w:rsidRPr="003B3DF8">
        <w:rPr>
          <w:rFonts w:ascii="Cambria" w:hAnsi="Cambria" w:cs="Arial"/>
          <w:i/>
          <w:sz w:val="24"/>
          <w:szCs w:val="24"/>
          <w:lang w:val="en-NZ"/>
        </w:rPr>
        <w:t>Taiwan’s New Southbound Policy</w:t>
      </w:r>
    </w:p>
    <w:p w14:paraId="556BDB78" w14:textId="5093052E"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After increasing diplomatic isolation and exclusion from various international organisations in the 1970s and the 1980s, Taiwan adopted a ‘pragmatic foreign policy’ by resorting to measures such as economic cooperation in order to gain a degree of unofficial recognition and building relations with states that followed the One-China policy and hence had no formal relations with Taiwan (Leifer, 2001, p.</w:t>
      </w:r>
      <w:r w:rsidR="0046215F">
        <w:rPr>
          <w:rFonts w:ascii="Cambria" w:hAnsi="Cambria" w:cs="Arial"/>
          <w:sz w:val="24"/>
          <w:szCs w:val="24"/>
          <w:lang w:val="en-NZ"/>
        </w:rPr>
        <w:t xml:space="preserve"> </w:t>
      </w:r>
      <w:r w:rsidRPr="00662CA6">
        <w:rPr>
          <w:rFonts w:ascii="Cambria" w:hAnsi="Cambria" w:cs="Arial"/>
          <w:sz w:val="24"/>
          <w:szCs w:val="24"/>
          <w:lang w:val="en-NZ"/>
        </w:rPr>
        <w:t>177).  This pragmatic foreign policy aimed at developing “substantive relations” below the official diplomatic level with states which recognised the PRC and hence had no formal relations with Taiwan, along with attempting to join international organisations and “reinforcing” Taiwan’s existing diplomatic relations (Hickey, 2007, p.</w:t>
      </w:r>
      <w:r w:rsidR="0046215F">
        <w:rPr>
          <w:rFonts w:ascii="Cambria" w:hAnsi="Cambria" w:cs="Arial"/>
          <w:sz w:val="24"/>
          <w:szCs w:val="24"/>
          <w:lang w:val="en-NZ"/>
        </w:rPr>
        <w:t xml:space="preserve"> </w:t>
      </w:r>
      <w:r w:rsidRPr="00662CA6">
        <w:rPr>
          <w:rFonts w:ascii="Cambria" w:hAnsi="Cambria" w:cs="Arial"/>
          <w:sz w:val="24"/>
          <w:szCs w:val="24"/>
          <w:lang w:val="en-NZ"/>
        </w:rPr>
        <w:t xml:space="preserve">14). </w:t>
      </w:r>
    </w:p>
    <w:p w14:paraId="32896957" w14:textId="5C454B53" w:rsidR="002E47A9"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 xml:space="preserve">Following this ‘pragmatic foreign policy’ paradigm, Taiwan instituted ‘Go South’ policies under President Lee Teng-Hui and President Chen Shui-Bian. Under President Lee, the ‘Go South’ policy was launched which primarily targeted ASEAN countries and included measures like putting a cap on investments made in China by Taiwanese companies, increasing foreign aid and foreign direct investments (FDI) to ASEAN </w:t>
      </w:r>
      <w:r w:rsidRPr="00662CA6">
        <w:rPr>
          <w:rFonts w:ascii="Cambria" w:hAnsi="Cambria" w:cs="Arial"/>
          <w:sz w:val="24"/>
          <w:szCs w:val="24"/>
          <w:lang w:val="en-NZ"/>
        </w:rPr>
        <w:lastRenderedPageBreak/>
        <w:t>nations. As a result, FDI from Taiwan into ASEAN increased from $1.76 billion in 1993 to $4.98 billion in 1994 (Glaser et al.,</w:t>
      </w:r>
      <w:r w:rsidR="00D46220" w:rsidRPr="00662CA6">
        <w:rPr>
          <w:rFonts w:ascii="Cambria" w:hAnsi="Cambria" w:cs="Arial"/>
          <w:sz w:val="24"/>
          <w:szCs w:val="24"/>
          <w:lang w:val="en-NZ"/>
        </w:rPr>
        <w:t xml:space="preserve"> </w:t>
      </w:r>
      <w:r w:rsidRPr="00662CA6">
        <w:rPr>
          <w:rFonts w:ascii="Cambria" w:hAnsi="Cambria" w:cs="Arial"/>
          <w:sz w:val="24"/>
          <w:szCs w:val="24"/>
          <w:lang w:val="en-NZ"/>
        </w:rPr>
        <w:t>2018, p.</w:t>
      </w:r>
      <w:r w:rsidR="002A3425">
        <w:rPr>
          <w:rFonts w:ascii="Cambria" w:hAnsi="Cambria" w:cs="Arial"/>
          <w:sz w:val="24"/>
          <w:szCs w:val="24"/>
          <w:lang w:val="en-NZ"/>
        </w:rPr>
        <w:t xml:space="preserve"> </w:t>
      </w:r>
      <w:r w:rsidRPr="00662CA6">
        <w:rPr>
          <w:rFonts w:ascii="Cambria" w:hAnsi="Cambria" w:cs="Arial"/>
          <w:sz w:val="24"/>
          <w:szCs w:val="24"/>
          <w:lang w:val="en-NZ"/>
        </w:rPr>
        <w:t>6).</w:t>
      </w:r>
      <w:r w:rsidR="00813699" w:rsidRPr="00662CA6">
        <w:rPr>
          <w:rStyle w:val="EndnoteReference"/>
          <w:rFonts w:ascii="Cambria" w:hAnsi="Cambria" w:cs="Arial"/>
          <w:sz w:val="24"/>
          <w:szCs w:val="24"/>
          <w:lang w:val="en-NZ"/>
        </w:rPr>
        <w:endnoteReference w:id="11"/>
      </w:r>
      <w:r w:rsidR="006C190E" w:rsidRPr="00662CA6">
        <w:rPr>
          <w:rFonts w:ascii="Cambria" w:hAnsi="Cambria" w:cs="Arial"/>
          <w:sz w:val="24"/>
          <w:szCs w:val="24"/>
          <w:lang w:val="en-NZ"/>
        </w:rPr>
        <w:t xml:space="preserve"> </w:t>
      </w:r>
      <w:r w:rsidRPr="00662CA6">
        <w:rPr>
          <w:rFonts w:ascii="Cambria" w:hAnsi="Cambria" w:cs="Arial"/>
          <w:sz w:val="24"/>
          <w:szCs w:val="24"/>
          <w:lang w:val="en-NZ"/>
        </w:rPr>
        <w:t>Although President Lee’s attempts at reinforcing Taiwan’s existing diplomatic relations and attempts to re-join international organisations yielded mixed results, the Go South Policy was instrumental in enhancing Taiwan’s substantive relations with ASEAN members through increasing economic cooperation and trade (Hickey, 2007, p.</w:t>
      </w:r>
      <w:r w:rsidR="002A3425">
        <w:rPr>
          <w:rFonts w:ascii="Cambria" w:hAnsi="Cambria" w:cs="Arial"/>
          <w:sz w:val="24"/>
          <w:szCs w:val="24"/>
          <w:lang w:val="en-NZ"/>
        </w:rPr>
        <w:t xml:space="preserve"> </w:t>
      </w:r>
      <w:r w:rsidRPr="00662CA6">
        <w:rPr>
          <w:rFonts w:ascii="Cambria" w:hAnsi="Cambria" w:cs="Arial"/>
          <w:sz w:val="24"/>
          <w:szCs w:val="24"/>
          <w:lang w:val="en-NZ"/>
        </w:rPr>
        <w:t>90).  President Chen Shui-Bian also launched a Go South Policy by stating that</w:t>
      </w:r>
    </w:p>
    <w:p w14:paraId="3C7B3CB8" w14:textId="696796ED" w:rsidR="002E47A9" w:rsidRPr="00662CA6" w:rsidRDefault="00E33164" w:rsidP="002E47A9">
      <w:pPr>
        <w:pStyle w:val="ListParagraph"/>
        <w:ind w:left="792"/>
        <w:rPr>
          <w:rFonts w:ascii="Cambria" w:hAnsi="Cambria" w:cs="Arial"/>
          <w:sz w:val="24"/>
          <w:szCs w:val="24"/>
          <w:lang w:val="en-NZ"/>
        </w:rPr>
      </w:pPr>
      <w:r w:rsidRPr="00662CA6">
        <w:rPr>
          <w:rFonts w:ascii="Cambria" w:hAnsi="Cambria" w:cs="Arial"/>
          <w:sz w:val="24"/>
          <w:szCs w:val="24"/>
          <w:lang w:val="en-NZ"/>
        </w:rPr>
        <w:t>“we cannot have too high an expectation of China, especially in economics and trade…the market in Mainland China is neither the sole, nor the safest, nor the final external market of Taiwan… [and hence] we must emphasize investment in Southeast Asia” (quoted in Bing, 2017, p.</w:t>
      </w:r>
      <w:r w:rsidR="002A3425">
        <w:rPr>
          <w:rFonts w:ascii="Cambria" w:hAnsi="Cambria" w:cs="Arial"/>
          <w:sz w:val="24"/>
          <w:szCs w:val="24"/>
          <w:lang w:val="en-NZ"/>
        </w:rPr>
        <w:t xml:space="preserve"> </w:t>
      </w:r>
      <w:r w:rsidRPr="00662CA6">
        <w:rPr>
          <w:rFonts w:ascii="Cambria" w:hAnsi="Cambria" w:cs="Arial"/>
          <w:sz w:val="24"/>
          <w:szCs w:val="24"/>
          <w:lang w:val="en-NZ"/>
        </w:rPr>
        <w:t>106).</w:t>
      </w:r>
      <w:r w:rsidR="00516388" w:rsidRPr="00662CA6">
        <w:rPr>
          <w:rStyle w:val="EndnoteReference"/>
          <w:rFonts w:ascii="Cambria" w:hAnsi="Cambria" w:cs="Arial"/>
          <w:sz w:val="24"/>
          <w:szCs w:val="24"/>
          <w:lang w:val="en-NZ"/>
        </w:rPr>
        <w:endnoteReference w:id="12"/>
      </w:r>
      <w:r w:rsidR="00516388" w:rsidRPr="00662CA6">
        <w:rPr>
          <w:rFonts w:ascii="Cambria" w:hAnsi="Cambria" w:cs="Arial"/>
          <w:sz w:val="24"/>
          <w:szCs w:val="24"/>
          <w:lang w:val="en-NZ"/>
        </w:rPr>
        <w:t xml:space="preserve"> </w:t>
      </w:r>
    </w:p>
    <w:p w14:paraId="233B063E" w14:textId="52ED91F7" w:rsidR="00E33164" w:rsidRPr="00662CA6" w:rsidRDefault="002D1C69" w:rsidP="002D1C69">
      <w:pPr>
        <w:ind w:firstLine="720"/>
        <w:rPr>
          <w:rFonts w:ascii="Cambria" w:hAnsi="Cambria" w:cs="Arial"/>
          <w:sz w:val="24"/>
          <w:szCs w:val="24"/>
          <w:lang w:val="en-NZ"/>
        </w:rPr>
      </w:pPr>
      <w:r>
        <w:rPr>
          <w:rFonts w:ascii="Cambria" w:hAnsi="Cambria" w:cs="Arial"/>
          <w:sz w:val="24"/>
          <w:szCs w:val="24"/>
          <w:lang w:val="en-NZ"/>
        </w:rPr>
        <w:t xml:space="preserve">President Chen’s </w:t>
      </w:r>
      <w:r w:rsidR="00E33164" w:rsidRPr="00662CA6">
        <w:rPr>
          <w:rFonts w:ascii="Cambria" w:hAnsi="Cambria" w:cs="Arial"/>
          <w:sz w:val="24"/>
          <w:szCs w:val="24"/>
          <w:lang w:val="en-NZ"/>
        </w:rPr>
        <w:t>version of the Go South policy focused specifically on the more developed ASEAN countries like Singapore with the goal of entering into regional economic agreements, encouraging and supporting Taiwanese companies to invest in Southeast Asia and diverting Taiwanese investment from mainland China to Southeast Asia (Bing, 2017, p.</w:t>
      </w:r>
      <w:r w:rsidR="002A3425">
        <w:rPr>
          <w:rFonts w:ascii="Cambria" w:hAnsi="Cambria" w:cs="Arial"/>
          <w:sz w:val="24"/>
          <w:szCs w:val="24"/>
          <w:lang w:val="en-NZ"/>
        </w:rPr>
        <w:t xml:space="preserve"> </w:t>
      </w:r>
      <w:r w:rsidR="00E33164" w:rsidRPr="00662CA6">
        <w:rPr>
          <w:rFonts w:ascii="Cambria" w:hAnsi="Cambria" w:cs="Arial"/>
          <w:sz w:val="24"/>
          <w:szCs w:val="24"/>
          <w:lang w:val="en-NZ"/>
        </w:rPr>
        <w:t>106-107). President Chen’s Go South Policy actively pushed for the signing of Free Trade Agreements (FTAs) with ASEAN members and high level visits through ‘visit diplomacy’ and ‘vacation diplomacy’ tactics continued under President Chen, similar to that of his predecessor (Bing, 2017, p.</w:t>
      </w:r>
      <w:r w:rsidR="002A3425">
        <w:rPr>
          <w:rFonts w:ascii="Cambria" w:hAnsi="Cambria" w:cs="Arial"/>
          <w:sz w:val="24"/>
          <w:szCs w:val="24"/>
          <w:lang w:val="en-NZ"/>
        </w:rPr>
        <w:t xml:space="preserve"> </w:t>
      </w:r>
      <w:r w:rsidR="00E33164" w:rsidRPr="00662CA6">
        <w:rPr>
          <w:rFonts w:ascii="Cambria" w:hAnsi="Cambria" w:cs="Arial"/>
          <w:sz w:val="24"/>
          <w:szCs w:val="24"/>
          <w:lang w:val="en-NZ"/>
        </w:rPr>
        <w:t xml:space="preserve">107). </w:t>
      </w:r>
    </w:p>
    <w:p w14:paraId="0CE0A384" w14:textId="5E0CAF11" w:rsidR="00181E05" w:rsidRPr="00662CA6" w:rsidRDefault="00E33164" w:rsidP="002D1C69">
      <w:pPr>
        <w:ind w:firstLine="720"/>
        <w:rPr>
          <w:rFonts w:ascii="Cambria" w:hAnsi="Cambria" w:cs="Arial"/>
          <w:sz w:val="24"/>
          <w:szCs w:val="24"/>
        </w:rPr>
      </w:pPr>
      <w:r w:rsidRPr="00662CA6">
        <w:rPr>
          <w:rFonts w:ascii="Cambria" w:hAnsi="Cambria" w:cs="Arial"/>
          <w:sz w:val="24"/>
          <w:szCs w:val="24"/>
          <w:lang w:val="en-NZ"/>
        </w:rPr>
        <w:t>Under Ma Ying-Jeou’s presidency (2008-2016), ‘viable diplomacy’ replaced ‘pragmatic diplomacy’ (Bing, 2017, p.</w:t>
      </w:r>
      <w:r w:rsidR="002A3425">
        <w:rPr>
          <w:rFonts w:ascii="Cambria" w:hAnsi="Cambria" w:cs="Arial"/>
          <w:sz w:val="24"/>
          <w:szCs w:val="24"/>
          <w:lang w:val="en-NZ"/>
        </w:rPr>
        <w:t xml:space="preserve"> 1</w:t>
      </w:r>
      <w:r w:rsidRPr="00662CA6">
        <w:rPr>
          <w:rFonts w:ascii="Cambria" w:hAnsi="Cambria" w:cs="Arial"/>
          <w:sz w:val="24"/>
          <w:szCs w:val="24"/>
          <w:lang w:val="en-NZ"/>
        </w:rPr>
        <w:t>10</w:t>
      </w:r>
      <w:r w:rsidR="008F765F" w:rsidRPr="00662CA6">
        <w:rPr>
          <w:rFonts w:ascii="Cambria" w:hAnsi="Cambria" w:cs="Arial"/>
          <w:sz w:val="24"/>
          <w:szCs w:val="24"/>
          <w:lang w:val="en-NZ"/>
        </w:rPr>
        <w:t>)</w:t>
      </w:r>
      <w:r w:rsidRPr="00662CA6">
        <w:rPr>
          <w:rFonts w:ascii="Cambria" w:hAnsi="Cambria" w:cs="Arial"/>
          <w:sz w:val="24"/>
          <w:szCs w:val="24"/>
          <w:lang w:val="en-NZ"/>
        </w:rPr>
        <w:t>.</w:t>
      </w:r>
      <w:r w:rsidR="006618C2" w:rsidRPr="00662CA6">
        <w:rPr>
          <w:rStyle w:val="EndnoteReference"/>
          <w:rFonts w:ascii="Cambria" w:hAnsi="Cambria" w:cs="Arial"/>
          <w:sz w:val="24"/>
          <w:szCs w:val="24"/>
          <w:lang w:val="en-NZ"/>
        </w:rPr>
        <w:endnoteReference w:id="13"/>
      </w:r>
      <w:r w:rsidRPr="00662CA6">
        <w:rPr>
          <w:rFonts w:ascii="Cambria" w:hAnsi="Cambria" w:cs="Arial"/>
          <w:sz w:val="24"/>
          <w:szCs w:val="24"/>
          <w:lang w:val="en-NZ"/>
        </w:rPr>
        <w:t xml:space="preserve"> This period witnessed an increase in cross-strait economic and cultural relations (Tsang, 2012, p.</w:t>
      </w:r>
      <w:r w:rsidR="002A3425">
        <w:rPr>
          <w:rFonts w:ascii="Cambria" w:hAnsi="Cambria" w:cs="Arial"/>
          <w:sz w:val="24"/>
          <w:szCs w:val="24"/>
          <w:lang w:val="en-NZ"/>
        </w:rPr>
        <w:t xml:space="preserve"> </w:t>
      </w:r>
      <w:r w:rsidRPr="00662CA6">
        <w:rPr>
          <w:rFonts w:ascii="Cambria" w:hAnsi="Cambria" w:cs="Arial"/>
          <w:sz w:val="24"/>
          <w:szCs w:val="24"/>
          <w:lang w:val="en-NZ"/>
        </w:rPr>
        <w:t xml:space="preserve">395). This ‘diplomatic’ and ‘economic truce’ resulted in twenty-one economic and functional agreements between Taipei and Beijing and the </w:t>
      </w:r>
      <w:r w:rsidRPr="00662CA6">
        <w:rPr>
          <w:rFonts w:ascii="Cambria" w:hAnsi="Cambria" w:cs="Arial"/>
          <w:sz w:val="24"/>
          <w:szCs w:val="24"/>
        </w:rPr>
        <w:t>Economic Cooperation Framework Agreement (ECFA) was signed in 2011 which led to further enhancement of cross-strait economic relations (</w:t>
      </w:r>
      <w:proofErr w:type="spellStart"/>
      <w:r w:rsidRPr="00662CA6">
        <w:rPr>
          <w:rFonts w:ascii="Cambria" w:hAnsi="Cambria" w:cs="Arial"/>
          <w:sz w:val="24"/>
          <w:szCs w:val="24"/>
        </w:rPr>
        <w:t>Leng</w:t>
      </w:r>
      <w:proofErr w:type="spellEnd"/>
      <w:r w:rsidRPr="00662CA6">
        <w:rPr>
          <w:rFonts w:ascii="Cambria" w:hAnsi="Cambria" w:cs="Arial"/>
          <w:sz w:val="24"/>
          <w:szCs w:val="24"/>
        </w:rPr>
        <w:t xml:space="preserve"> </w:t>
      </w:r>
      <w:r w:rsidR="00CF51C8">
        <w:rPr>
          <w:rFonts w:ascii="Cambria" w:hAnsi="Cambria" w:cs="Arial"/>
          <w:sz w:val="24"/>
          <w:szCs w:val="24"/>
        </w:rPr>
        <w:t>&amp;</w:t>
      </w:r>
      <w:r w:rsidRPr="00662CA6">
        <w:rPr>
          <w:rFonts w:ascii="Cambria" w:hAnsi="Cambria" w:cs="Arial"/>
          <w:sz w:val="24"/>
          <w:szCs w:val="24"/>
        </w:rPr>
        <w:t xml:space="preserve"> Chang Liao, 2016, p.</w:t>
      </w:r>
      <w:r w:rsidR="002A3425">
        <w:rPr>
          <w:rFonts w:ascii="Cambria" w:hAnsi="Cambria" w:cs="Arial"/>
          <w:sz w:val="24"/>
          <w:szCs w:val="24"/>
        </w:rPr>
        <w:t xml:space="preserve"> </w:t>
      </w:r>
      <w:r w:rsidRPr="00662CA6">
        <w:rPr>
          <w:rFonts w:ascii="Cambria" w:hAnsi="Cambria" w:cs="Arial"/>
          <w:sz w:val="24"/>
          <w:szCs w:val="24"/>
        </w:rPr>
        <w:t xml:space="preserve">362; Tsai </w:t>
      </w:r>
      <w:r w:rsidR="00CF51C8">
        <w:rPr>
          <w:rFonts w:ascii="Cambria" w:hAnsi="Cambria" w:cs="Arial"/>
          <w:sz w:val="24"/>
          <w:szCs w:val="24"/>
        </w:rPr>
        <w:t>&amp;</w:t>
      </w:r>
      <w:r w:rsidRPr="00662CA6">
        <w:rPr>
          <w:rFonts w:ascii="Cambria" w:hAnsi="Cambria" w:cs="Arial"/>
          <w:sz w:val="24"/>
          <w:szCs w:val="24"/>
        </w:rPr>
        <w:t xml:space="preserve"> Liu, 2017, p.</w:t>
      </w:r>
      <w:r w:rsidR="002A3425">
        <w:rPr>
          <w:rFonts w:ascii="Cambria" w:hAnsi="Cambria" w:cs="Arial"/>
          <w:sz w:val="24"/>
          <w:szCs w:val="24"/>
        </w:rPr>
        <w:t xml:space="preserve"> </w:t>
      </w:r>
      <w:r w:rsidRPr="00662CA6">
        <w:rPr>
          <w:rFonts w:ascii="Cambria" w:hAnsi="Cambria" w:cs="Arial"/>
          <w:sz w:val="24"/>
          <w:szCs w:val="24"/>
        </w:rPr>
        <w:t xml:space="preserve">9). </w:t>
      </w:r>
      <w:r w:rsidR="000D17F3" w:rsidRPr="00662CA6">
        <w:rPr>
          <w:rFonts w:ascii="Cambria" w:hAnsi="Cambria" w:cs="Arial"/>
          <w:sz w:val="24"/>
          <w:szCs w:val="24"/>
        </w:rPr>
        <w:t>A</w:t>
      </w:r>
      <w:r w:rsidRPr="00662CA6">
        <w:rPr>
          <w:rFonts w:ascii="Cambria" w:hAnsi="Cambria" w:cs="Arial"/>
          <w:sz w:val="24"/>
          <w:szCs w:val="24"/>
        </w:rPr>
        <w:t>n improvement in cross-strait relations was one of the factors that enabled Taiwan to further develop relations with Southeast Asia (Hsieh, 2019, p.</w:t>
      </w:r>
      <w:r w:rsidR="002A3425">
        <w:rPr>
          <w:rFonts w:ascii="Cambria" w:hAnsi="Cambria" w:cs="Arial"/>
          <w:sz w:val="24"/>
          <w:szCs w:val="24"/>
        </w:rPr>
        <w:t xml:space="preserve"> </w:t>
      </w:r>
      <w:r w:rsidRPr="00662CA6">
        <w:rPr>
          <w:rFonts w:ascii="Cambria" w:hAnsi="Cambria" w:cs="Arial"/>
          <w:sz w:val="24"/>
          <w:szCs w:val="24"/>
        </w:rPr>
        <w:t>106; Tsai</w:t>
      </w:r>
      <w:r w:rsidR="00CF51C8">
        <w:rPr>
          <w:rFonts w:ascii="Cambria" w:hAnsi="Cambria" w:cs="Arial"/>
          <w:sz w:val="24"/>
          <w:szCs w:val="24"/>
        </w:rPr>
        <w:t xml:space="preserve"> &amp;</w:t>
      </w:r>
      <w:r w:rsidRPr="00662CA6">
        <w:rPr>
          <w:rFonts w:ascii="Cambria" w:hAnsi="Cambria" w:cs="Arial"/>
          <w:sz w:val="24"/>
          <w:szCs w:val="24"/>
        </w:rPr>
        <w:t xml:space="preserve"> Liu, 2017, p.</w:t>
      </w:r>
      <w:r w:rsidR="002A3425">
        <w:rPr>
          <w:rFonts w:ascii="Cambria" w:hAnsi="Cambria" w:cs="Arial"/>
          <w:sz w:val="24"/>
          <w:szCs w:val="24"/>
        </w:rPr>
        <w:t xml:space="preserve"> </w:t>
      </w:r>
      <w:r w:rsidRPr="00662CA6">
        <w:rPr>
          <w:rFonts w:ascii="Cambria" w:hAnsi="Cambria" w:cs="Arial"/>
          <w:sz w:val="24"/>
          <w:szCs w:val="24"/>
        </w:rPr>
        <w:t xml:space="preserve">23; Ling </w:t>
      </w:r>
      <w:r w:rsidR="00CF51C8">
        <w:rPr>
          <w:rFonts w:ascii="Cambria" w:hAnsi="Cambria" w:cs="Arial"/>
          <w:sz w:val="24"/>
          <w:szCs w:val="24"/>
        </w:rPr>
        <w:t>&amp;</w:t>
      </w:r>
      <w:r w:rsidRPr="00662CA6">
        <w:rPr>
          <w:rFonts w:ascii="Cambria" w:hAnsi="Cambria" w:cs="Arial"/>
          <w:sz w:val="24"/>
          <w:szCs w:val="24"/>
        </w:rPr>
        <w:t xml:space="preserve"> Chang Liao</w:t>
      </w:r>
      <w:proofErr w:type="gramStart"/>
      <w:r w:rsidRPr="00662CA6">
        <w:rPr>
          <w:rFonts w:ascii="Cambria" w:hAnsi="Cambria" w:cs="Arial"/>
          <w:sz w:val="24"/>
          <w:szCs w:val="24"/>
        </w:rPr>
        <w:t>,  2016</w:t>
      </w:r>
      <w:proofErr w:type="gramEnd"/>
      <w:r w:rsidRPr="00662CA6">
        <w:rPr>
          <w:rFonts w:ascii="Cambria" w:hAnsi="Cambria" w:cs="Arial"/>
          <w:sz w:val="24"/>
          <w:szCs w:val="24"/>
        </w:rPr>
        <w:t>, p.</w:t>
      </w:r>
      <w:r w:rsidR="002A3425">
        <w:rPr>
          <w:rFonts w:ascii="Cambria" w:hAnsi="Cambria" w:cs="Arial"/>
          <w:sz w:val="24"/>
          <w:szCs w:val="24"/>
        </w:rPr>
        <w:t xml:space="preserve"> </w:t>
      </w:r>
      <w:r w:rsidRPr="00662CA6">
        <w:rPr>
          <w:rFonts w:ascii="Cambria" w:hAnsi="Cambria" w:cs="Arial"/>
          <w:sz w:val="24"/>
          <w:szCs w:val="24"/>
        </w:rPr>
        <w:t>374).</w:t>
      </w:r>
      <w:r w:rsidR="00516388" w:rsidRPr="00662CA6">
        <w:rPr>
          <w:rStyle w:val="EndnoteReference"/>
          <w:rFonts w:ascii="Cambria" w:hAnsi="Cambria" w:cs="Arial"/>
          <w:sz w:val="24"/>
          <w:szCs w:val="24"/>
        </w:rPr>
        <w:endnoteReference w:id="14"/>
      </w:r>
      <w:r w:rsidRPr="00662CA6">
        <w:rPr>
          <w:rFonts w:ascii="Cambria" w:hAnsi="Cambria" w:cs="Arial"/>
          <w:sz w:val="24"/>
          <w:szCs w:val="24"/>
        </w:rPr>
        <w:t xml:space="preserve"> </w:t>
      </w:r>
    </w:p>
    <w:p w14:paraId="71FBAEB0" w14:textId="5DC8F5B6"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rPr>
        <w:t xml:space="preserve">For instance, in 2013 Taiwan and Japan signed the Fisheries Agreement, Taiwan-Singapore relations were ‘restored’ culminating in the signing of the ‘Agreement between Singapore and the Separate Customs Territory of Taiwan, Penghu, Kinmen, and Matsu on Economic Partnership’ (ASTEP) and Taiwan also began an exploratory study to examine the possibility of an FTA with India (Ling </w:t>
      </w:r>
      <w:r w:rsidR="00CF51C8">
        <w:rPr>
          <w:rFonts w:ascii="Cambria" w:hAnsi="Cambria" w:cs="Arial"/>
          <w:sz w:val="24"/>
          <w:szCs w:val="24"/>
        </w:rPr>
        <w:t>&amp;</w:t>
      </w:r>
      <w:r w:rsidRPr="00662CA6">
        <w:rPr>
          <w:rFonts w:ascii="Cambria" w:hAnsi="Cambria" w:cs="Arial"/>
          <w:sz w:val="24"/>
          <w:szCs w:val="24"/>
        </w:rPr>
        <w:t xml:space="preserve"> Chang Liao, 2016, p.</w:t>
      </w:r>
      <w:r w:rsidR="00860B41">
        <w:rPr>
          <w:rFonts w:ascii="Cambria" w:hAnsi="Cambria" w:cs="Arial"/>
          <w:sz w:val="24"/>
          <w:szCs w:val="24"/>
        </w:rPr>
        <w:t xml:space="preserve"> </w:t>
      </w:r>
      <w:r w:rsidRPr="00662CA6">
        <w:rPr>
          <w:rFonts w:ascii="Cambria" w:hAnsi="Cambria" w:cs="Arial"/>
          <w:sz w:val="24"/>
          <w:szCs w:val="24"/>
        </w:rPr>
        <w:t>364; Hsieh, 2019, p.</w:t>
      </w:r>
      <w:r w:rsidR="00860B41">
        <w:rPr>
          <w:rFonts w:ascii="Cambria" w:hAnsi="Cambria" w:cs="Arial"/>
          <w:sz w:val="24"/>
          <w:szCs w:val="24"/>
        </w:rPr>
        <w:t xml:space="preserve"> </w:t>
      </w:r>
      <w:r w:rsidRPr="00662CA6">
        <w:rPr>
          <w:rFonts w:ascii="Cambria" w:hAnsi="Cambria" w:cs="Arial"/>
          <w:sz w:val="24"/>
          <w:szCs w:val="24"/>
        </w:rPr>
        <w:t xml:space="preserve">106; Tsai </w:t>
      </w:r>
      <w:r w:rsidR="00CF51C8">
        <w:rPr>
          <w:rFonts w:ascii="Cambria" w:hAnsi="Cambria" w:cs="Arial"/>
          <w:sz w:val="24"/>
          <w:szCs w:val="24"/>
        </w:rPr>
        <w:t>&amp;</w:t>
      </w:r>
      <w:r w:rsidRPr="00662CA6">
        <w:rPr>
          <w:rFonts w:ascii="Cambria" w:hAnsi="Cambria" w:cs="Arial"/>
          <w:sz w:val="24"/>
          <w:szCs w:val="24"/>
        </w:rPr>
        <w:t xml:space="preserve"> Liu, </w:t>
      </w:r>
      <w:r w:rsidR="001E5849">
        <w:rPr>
          <w:rFonts w:ascii="Cambria" w:hAnsi="Cambria" w:cs="Arial"/>
          <w:sz w:val="24"/>
          <w:szCs w:val="24"/>
        </w:rPr>
        <w:t>2017, p.</w:t>
      </w:r>
      <w:r w:rsidR="00860B41">
        <w:rPr>
          <w:rFonts w:ascii="Cambria" w:hAnsi="Cambria" w:cs="Arial"/>
          <w:sz w:val="24"/>
          <w:szCs w:val="24"/>
        </w:rPr>
        <w:t xml:space="preserve"> </w:t>
      </w:r>
      <w:r w:rsidR="001E5849">
        <w:rPr>
          <w:rFonts w:ascii="Cambria" w:hAnsi="Cambria" w:cs="Arial"/>
          <w:sz w:val="24"/>
          <w:szCs w:val="24"/>
        </w:rPr>
        <w:t>23). S</w:t>
      </w:r>
      <w:r w:rsidRPr="00662CA6">
        <w:rPr>
          <w:rFonts w:ascii="Cambria" w:hAnsi="Cambria" w:cs="Arial"/>
          <w:sz w:val="24"/>
          <w:szCs w:val="24"/>
        </w:rPr>
        <w:t>uch bilateral FTAs are imperative for Taiwan as they achieve the political objective of “upgrading Taiwan’s de facto sovereignty” by developing Taiwan’s substantive relations with non-diplomatic partners (</w:t>
      </w:r>
      <w:proofErr w:type="spellStart"/>
      <w:r w:rsidRPr="00662CA6">
        <w:rPr>
          <w:rFonts w:ascii="Cambria" w:hAnsi="Cambria" w:cs="Arial"/>
          <w:sz w:val="24"/>
          <w:szCs w:val="24"/>
        </w:rPr>
        <w:t>Magcamit</w:t>
      </w:r>
      <w:proofErr w:type="spellEnd"/>
      <w:r w:rsidRPr="00662CA6">
        <w:rPr>
          <w:rFonts w:ascii="Cambria" w:hAnsi="Cambria" w:cs="Arial"/>
          <w:sz w:val="24"/>
          <w:szCs w:val="24"/>
        </w:rPr>
        <w:t xml:space="preserve"> </w:t>
      </w:r>
      <w:r w:rsidR="00CF51C8">
        <w:rPr>
          <w:rFonts w:ascii="Cambria" w:hAnsi="Cambria" w:cs="Arial"/>
          <w:sz w:val="24"/>
          <w:szCs w:val="24"/>
        </w:rPr>
        <w:t>&amp;</w:t>
      </w:r>
      <w:r w:rsidRPr="00662CA6">
        <w:rPr>
          <w:rFonts w:ascii="Cambria" w:hAnsi="Cambria" w:cs="Arial"/>
          <w:sz w:val="24"/>
          <w:szCs w:val="24"/>
        </w:rPr>
        <w:t xml:space="preserve"> Tan, 2015, p.</w:t>
      </w:r>
      <w:r w:rsidR="00860B41">
        <w:rPr>
          <w:rFonts w:ascii="Cambria" w:hAnsi="Cambria" w:cs="Arial"/>
          <w:sz w:val="24"/>
          <w:szCs w:val="24"/>
        </w:rPr>
        <w:t xml:space="preserve"> </w:t>
      </w:r>
      <w:r w:rsidRPr="00662CA6">
        <w:rPr>
          <w:rFonts w:ascii="Cambria" w:hAnsi="Cambria" w:cs="Arial"/>
          <w:sz w:val="24"/>
          <w:szCs w:val="24"/>
        </w:rPr>
        <w:t xml:space="preserve">98). </w:t>
      </w:r>
    </w:p>
    <w:p w14:paraId="5F6989A0" w14:textId="328DFBE1"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 xml:space="preserve">The election of President Tsai Ing-Wen in 2016 led to the launch of the ‘New Southbound Policy’ (NSP). President Tsai and the DPP campaigned extensively on the platform of diversifying Taiwan’s trade and investment and reducing Taiwan’s economic reliance on China, which makes </w:t>
      </w:r>
      <w:r w:rsidR="00D3031B">
        <w:rPr>
          <w:rFonts w:ascii="Cambria" w:hAnsi="Cambria" w:cs="Arial"/>
          <w:sz w:val="24"/>
          <w:szCs w:val="24"/>
          <w:lang w:val="en-NZ"/>
        </w:rPr>
        <w:t>the NSP</w:t>
      </w:r>
      <w:r w:rsidRPr="00662CA6">
        <w:rPr>
          <w:rFonts w:ascii="Cambria" w:hAnsi="Cambria" w:cs="Arial"/>
          <w:sz w:val="24"/>
          <w:szCs w:val="24"/>
          <w:lang w:val="en-NZ"/>
        </w:rPr>
        <w:t xml:space="preserve"> distinct from President Ma’s policy of closer economic integration with China (Ho, Clark </w:t>
      </w:r>
      <w:r w:rsidR="00CF51C8">
        <w:rPr>
          <w:rFonts w:ascii="Cambria" w:hAnsi="Cambria" w:cs="Arial"/>
          <w:sz w:val="24"/>
          <w:szCs w:val="24"/>
          <w:lang w:val="en-NZ"/>
        </w:rPr>
        <w:t>&amp;</w:t>
      </w:r>
      <w:r w:rsidRPr="00662CA6">
        <w:rPr>
          <w:rFonts w:ascii="Cambria" w:hAnsi="Cambria" w:cs="Arial"/>
          <w:sz w:val="24"/>
          <w:szCs w:val="24"/>
          <w:lang w:val="en-NZ"/>
        </w:rPr>
        <w:t xml:space="preserve"> Tan 2020, p.</w:t>
      </w:r>
      <w:r w:rsidR="00860B41">
        <w:rPr>
          <w:rFonts w:ascii="Cambria" w:hAnsi="Cambria" w:cs="Arial"/>
          <w:sz w:val="24"/>
          <w:szCs w:val="24"/>
          <w:lang w:val="en-NZ"/>
        </w:rPr>
        <w:t xml:space="preserve"> </w:t>
      </w:r>
      <w:r w:rsidRPr="00662CA6">
        <w:rPr>
          <w:rFonts w:ascii="Cambria" w:hAnsi="Cambria" w:cs="Arial"/>
          <w:sz w:val="24"/>
          <w:szCs w:val="24"/>
          <w:lang w:val="en-NZ"/>
        </w:rPr>
        <w:t>133; Tsang, 2012, p.</w:t>
      </w:r>
      <w:r w:rsidR="00860B41">
        <w:rPr>
          <w:rFonts w:ascii="Cambria" w:hAnsi="Cambria" w:cs="Arial"/>
          <w:sz w:val="24"/>
          <w:szCs w:val="24"/>
          <w:lang w:val="en-NZ"/>
        </w:rPr>
        <w:t xml:space="preserve"> </w:t>
      </w:r>
      <w:r w:rsidRPr="00662CA6">
        <w:rPr>
          <w:rFonts w:ascii="Cambria" w:hAnsi="Cambria" w:cs="Arial"/>
          <w:sz w:val="24"/>
          <w:szCs w:val="24"/>
          <w:lang w:val="en-NZ"/>
        </w:rPr>
        <w:lastRenderedPageBreak/>
        <w:t xml:space="preserve">396). </w:t>
      </w:r>
      <w:r w:rsidR="00C9087C">
        <w:rPr>
          <w:rFonts w:ascii="Cambria" w:hAnsi="Cambria" w:cs="Arial"/>
          <w:sz w:val="24"/>
          <w:szCs w:val="24"/>
          <w:lang w:val="en-NZ"/>
        </w:rPr>
        <w:t>T</w:t>
      </w:r>
      <w:r w:rsidRPr="00662CA6">
        <w:rPr>
          <w:rFonts w:ascii="Cambria" w:hAnsi="Cambria" w:cs="Arial"/>
          <w:sz w:val="24"/>
          <w:szCs w:val="24"/>
          <w:lang w:val="en-NZ"/>
        </w:rPr>
        <w:t>he NSP shared several characteristics with previous Go South policies. For instance, previous Go South policies under Presidents Lee and Chen and the NSP all seek to reduce Taiwan’s economic integration and reliance on China. Chen (2002, p.</w:t>
      </w:r>
      <w:r w:rsidR="00860B41">
        <w:rPr>
          <w:rFonts w:ascii="Cambria" w:hAnsi="Cambria" w:cs="Arial"/>
          <w:sz w:val="24"/>
          <w:szCs w:val="24"/>
          <w:lang w:val="en-NZ"/>
        </w:rPr>
        <w:t xml:space="preserve"> </w:t>
      </w:r>
      <w:r w:rsidRPr="00662CA6">
        <w:rPr>
          <w:rFonts w:ascii="Cambria" w:hAnsi="Cambria" w:cs="Arial"/>
          <w:sz w:val="24"/>
          <w:szCs w:val="24"/>
          <w:lang w:val="en-NZ"/>
        </w:rPr>
        <w:t xml:space="preserve">112) argues that “Taipei’s Go-South Policy was about China as much as Southeast Asia.” </w:t>
      </w:r>
    </w:p>
    <w:p w14:paraId="6ED1AA58" w14:textId="48C0431A" w:rsidR="00E33164" w:rsidRPr="00662CA6" w:rsidRDefault="00E33164" w:rsidP="002D1C69">
      <w:pPr>
        <w:ind w:firstLine="720"/>
        <w:rPr>
          <w:rFonts w:ascii="Cambria" w:hAnsi="Cambria" w:cs="Arial"/>
          <w:sz w:val="24"/>
          <w:szCs w:val="24"/>
        </w:rPr>
      </w:pPr>
      <w:r w:rsidRPr="00662CA6">
        <w:rPr>
          <w:rFonts w:ascii="Cambria" w:hAnsi="Cambria" w:cs="Arial"/>
          <w:sz w:val="24"/>
          <w:szCs w:val="24"/>
          <w:lang w:val="en-NZ"/>
        </w:rPr>
        <w:t xml:space="preserve">However, the NSP’s scope is wider than President Lee’s Go South Policy (Ho, Clark </w:t>
      </w:r>
      <w:r w:rsidR="00485007">
        <w:rPr>
          <w:rFonts w:ascii="Cambria" w:hAnsi="Cambria" w:cs="Arial"/>
          <w:sz w:val="24"/>
          <w:szCs w:val="24"/>
          <w:lang w:val="en-NZ"/>
        </w:rPr>
        <w:t>&amp;</w:t>
      </w:r>
      <w:r w:rsidRPr="00662CA6">
        <w:rPr>
          <w:rFonts w:ascii="Cambria" w:hAnsi="Cambria" w:cs="Arial"/>
          <w:sz w:val="24"/>
          <w:szCs w:val="24"/>
          <w:lang w:val="en-NZ"/>
        </w:rPr>
        <w:t xml:space="preserve"> Tan, 2020, p.</w:t>
      </w:r>
      <w:r w:rsidR="00860B41">
        <w:rPr>
          <w:rFonts w:ascii="Cambria" w:hAnsi="Cambria" w:cs="Arial"/>
          <w:sz w:val="24"/>
          <w:szCs w:val="24"/>
          <w:lang w:val="en-NZ"/>
        </w:rPr>
        <w:t xml:space="preserve"> </w:t>
      </w:r>
      <w:r w:rsidRPr="00662CA6">
        <w:rPr>
          <w:rFonts w:ascii="Cambria" w:hAnsi="Cambria" w:cs="Arial"/>
          <w:sz w:val="24"/>
          <w:szCs w:val="24"/>
          <w:lang w:val="en-NZ"/>
        </w:rPr>
        <w:t>141). The NSP is distinct from its previous versions as it explicitly focuses on South Asia as well as Australia and New Zealand, in addition to ASEAN, as destinations where substantive relations can be further developed through increasing trade, investment and people-to-people connections (Black, 2019). A second distinction is that the NSP takes a regional approach and aims to create a “regional community” through economic integration, people-to-people connections along with other soft power strategies and “forge a new and mutually beneficial model of cooperation and ultimately create a sense of economic community” (Ho, Clark</w:t>
      </w:r>
      <w:r w:rsidR="00485007">
        <w:rPr>
          <w:rFonts w:ascii="Cambria" w:hAnsi="Cambria" w:cs="Arial"/>
          <w:sz w:val="24"/>
          <w:szCs w:val="24"/>
          <w:lang w:val="en-NZ"/>
        </w:rPr>
        <w:t xml:space="preserve"> &amp;</w:t>
      </w:r>
      <w:r w:rsidRPr="00662CA6">
        <w:rPr>
          <w:rFonts w:ascii="Cambria" w:hAnsi="Cambria" w:cs="Arial"/>
          <w:sz w:val="24"/>
          <w:szCs w:val="24"/>
          <w:lang w:val="en-NZ"/>
        </w:rPr>
        <w:t xml:space="preserve"> Tan, 2020, p.</w:t>
      </w:r>
      <w:r w:rsidR="00860B41">
        <w:rPr>
          <w:rFonts w:ascii="Cambria" w:hAnsi="Cambria" w:cs="Arial"/>
          <w:sz w:val="24"/>
          <w:szCs w:val="24"/>
          <w:lang w:val="en-NZ"/>
        </w:rPr>
        <w:t xml:space="preserve"> </w:t>
      </w:r>
      <w:r w:rsidRPr="00662CA6">
        <w:rPr>
          <w:rFonts w:ascii="Cambria" w:hAnsi="Cambria" w:cs="Arial"/>
          <w:sz w:val="24"/>
          <w:szCs w:val="24"/>
          <w:lang w:val="en-NZ"/>
        </w:rPr>
        <w:t>141; Ministry of Foreign Affairs</w:t>
      </w:r>
      <w:r w:rsidR="00D775C4">
        <w:rPr>
          <w:rFonts w:ascii="Cambria" w:hAnsi="Cambria" w:cs="Arial"/>
          <w:sz w:val="24"/>
          <w:szCs w:val="24"/>
          <w:lang w:val="en-NZ"/>
        </w:rPr>
        <w:t xml:space="preserve"> Republic of China</w:t>
      </w:r>
      <w:r w:rsidRPr="00662CA6">
        <w:rPr>
          <w:rFonts w:ascii="Cambria" w:hAnsi="Cambria" w:cs="Arial"/>
          <w:sz w:val="24"/>
          <w:szCs w:val="24"/>
          <w:lang w:val="en-NZ"/>
        </w:rPr>
        <w:t>, 2020). Whereas previous Go South policies aimed to develop Taiwan’s substantive relations at the bilateral level and campaign for Taiwan to join international organisations, the NSP also adds a regional dimension to this approach. It can be argued that this regional approach is perhaps adopted due to Taiwan being left out of</w:t>
      </w:r>
      <w:r w:rsidR="00FE6DC9">
        <w:rPr>
          <w:rFonts w:ascii="Cambria" w:hAnsi="Cambria" w:cs="Arial"/>
          <w:sz w:val="24"/>
          <w:szCs w:val="24"/>
          <w:lang w:val="en-NZ"/>
        </w:rPr>
        <w:t xml:space="preserve"> the</w:t>
      </w:r>
      <w:r w:rsidRPr="00662CA6">
        <w:rPr>
          <w:rFonts w:ascii="Cambria" w:hAnsi="Cambria" w:cs="Arial"/>
          <w:sz w:val="24"/>
          <w:szCs w:val="24"/>
          <w:lang w:val="en-NZ"/>
        </w:rPr>
        <w:t xml:space="preserve"> regional economic architecture and being restricted from joining organisations such as </w:t>
      </w:r>
      <w:r w:rsidRPr="00662CA6">
        <w:rPr>
          <w:rFonts w:ascii="Cambria" w:hAnsi="Cambria" w:cs="Arial"/>
          <w:sz w:val="24"/>
          <w:szCs w:val="24"/>
        </w:rPr>
        <w:t xml:space="preserve">Regional Comprehensive Economic Partnership (RCEP), even though Taiwan has expressed interest </w:t>
      </w:r>
      <w:r w:rsidR="00762094">
        <w:rPr>
          <w:rFonts w:ascii="Cambria" w:hAnsi="Cambria" w:cs="Arial"/>
          <w:sz w:val="24"/>
          <w:szCs w:val="24"/>
        </w:rPr>
        <w:t>in</w:t>
      </w:r>
      <w:r w:rsidRPr="00662CA6">
        <w:rPr>
          <w:rFonts w:ascii="Cambria" w:hAnsi="Cambria" w:cs="Arial"/>
          <w:sz w:val="24"/>
          <w:szCs w:val="24"/>
        </w:rPr>
        <w:t xml:space="preserve"> join</w:t>
      </w:r>
      <w:r w:rsidR="00762094">
        <w:rPr>
          <w:rFonts w:ascii="Cambria" w:hAnsi="Cambria" w:cs="Arial"/>
          <w:sz w:val="24"/>
          <w:szCs w:val="24"/>
        </w:rPr>
        <w:t>ing</w:t>
      </w:r>
      <w:r w:rsidRPr="00662CA6">
        <w:rPr>
          <w:rFonts w:ascii="Cambria" w:hAnsi="Cambria" w:cs="Arial"/>
          <w:sz w:val="24"/>
          <w:szCs w:val="24"/>
        </w:rPr>
        <w:t xml:space="preserve"> such organisations (Tsai </w:t>
      </w:r>
      <w:r w:rsidR="00485007">
        <w:rPr>
          <w:rFonts w:ascii="Cambria" w:hAnsi="Cambria" w:cs="Arial"/>
          <w:sz w:val="24"/>
          <w:szCs w:val="24"/>
        </w:rPr>
        <w:t>&amp;</w:t>
      </w:r>
      <w:r w:rsidRPr="00662CA6">
        <w:rPr>
          <w:rFonts w:ascii="Cambria" w:hAnsi="Cambria" w:cs="Arial"/>
          <w:sz w:val="24"/>
          <w:szCs w:val="24"/>
        </w:rPr>
        <w:t xml:space="preserve"> Liu, 2017, p.</w:t>
      </w:r>
      <w:r w:rsidR="00860B41">
        <w:rPr>
          <w:rFonts w:ascii="Cambria" w:hAnsi="Cambria" w:cs="Arial"/>
          <w:sz w:val="24"/>
          <w:szCs w:val="24"/>
        </w:rPr>
        <w:t xml:space="preserve"> </w:t>
      </w:r>
      <w:r w:rsidRPr="00662CA6">
        <w:rPr>
          <w:rFonts w:ascii="Cambria" w:hAnsi="Cambria" w:cs="Arial"/>
          <w:sz w:val="24"/>
          <w:szCs w:val="24"/>
        </w:rPr>
        <w:t>16).</w:t>
      </w:r>
      <w:r w:rsidR="00492BF2" w:rsidRPr="00662CA6">
        <w:rPr>
          <w:rStyle w:val="EndnoteReference"/>
          <w:rFonts w:ascii="Cambria" w:hAnsi="Cambria" w:cs="Arial"/>
          <w:sz w:val="24"/>
          <w:szCs w:val="24"/>
        </w:rPr>
        <w:endnoteReference w:id="15"/>
      </w:r>
      <w:proofErr w:type="gramStart"/>
      <w:r w:rsidRPr="00662CA6">
        <w:rPr>
          <w:rFonts w:ascii="Cambria" w:hAnsi="Cambria" w:cs="Arial"/>
          <w:sz w:val="24"/>
          <w:szCs w:val="24"/>
        </w:rPr>
        <w:t xml:space="preserve">  Apart</w:t>
      </w:r>
      <w:proofErr w:type="gramEnd"/>
      <w:r w:rsidRPr="00662CA6">
        <w:rPr>
          <w:rFonts w:ascii="Cambria" w:hAnsi="Cambria" w:cs="Arial"/>
          <w:sz w:val="24"/>
          <w:szCs w:val="24"/>
        </w:rPr>
        <w:t xml:space="preserve"> from the goal of reducing Taiwan’s economic reliance on China, an objective that is shared with previous Go South policies, the NSP also allows President Tsai to address the problem to Taiwan’s stagnated economy (Ho, Clark </w:t>
      </w:r>
      <w:r w:rsidR="00485007">
        <w:rPr>
          <w:rFonts w:ascii="Cambria" w:hAnsi="Cambria" w:cs="Arial"/>
          <w:sz w:val="24"/>
          <w:szCs w:val="24"/>
        </w:rPr>
        <w:t>&amp;</w:t>
      </w:r>
      <w:r w:rsidRPr="00662CA6">
        <w:rPr>
          <w:rFonts w:ascii="Cambria" w:hAnsi="Cambria" w:cs="Arial"/>
          <w:sz w:val="24"/>
          <w:szCs w:val="24"/>
        </w:rPr>
        <w:t xml:space="preserve"> Tan, 2020, p.</w:t>
      </w:r>
      <w:r w:rsidR="00860B41">
        <w:rPr>
          <w:rFonts w:ascii="Cambria" w:hAnsi="Cambria" w:cs="Arial"/>
          <w:sz w:val="24"/>
          <w:szCs w:val="24"/>
        </w:rPr>
        <w:t xml:space="preserve"> </w:t>
      </w:r>
      <w:r w:rsidRPr="00662CA6">
        <w:rPr>
          <w:rFonts w:ascii="Cambria" w:hAnsi="Cambria" w:cs="Arial"/>
          <w:sz w:val="24"/>
          <w:szCs w:val="24"/>
        </w:rPr>
        <w:t xml:space="preserve">140; Liew </w:t>
      </w:r>
      <w:r w:rsidR="00485007">
        <w:rPr>
          <w:rFonts w:ascii="Cambria" w:hAnsi="Cambria" w:cs="Arial"/>
          <w:sz w:val="24"/>
          <w:szCs w:val="24"/>
        </w:rPr>
        <w:t>&amp;</w:t>
      </w:r>
      <w:r w:rsidRPr="00662CA6">
        <w:rPr>
          <w:rFonts w:ascii="Cambria" w:hAnsi="Cambria" w:cs="Arial"/>
          <w:sz w:val="24"/>
          <w:szCs w:val="24"/>
        </w:rPr>
        <w:t xml:space="preserve"> Tang, 2019, p.</w:t>
      </w:r>
      <w:r w:rsidR="00860B41">
        <w:rPr>
          <w:rFonts w:ascii="Cambria" w:hAnsi="Cambria" w:cs="Arial"/>
          <w:sz w:val="24"/>
          <w:szCs w:val="24"/>
        </w:rPr>
        <w:t xml:space="preserve"> </w:t>
      </w:r>
      <w:r w:rsidRPr="00662CA6">
        <w:rPr>
          <w:rFonts w:ascii="Cambria" w:hAnsi="Cambria" w:cs="Arial"/>
          <w:sz w:val="24"/>
          <w:szCs w:val="24"/>
        </w:rPr>
        <w:t xml:space="preserve">335). The countries mentioned in the NSP collectively are the second largest destination of Taiwanese exports and Taiwanese investment (Ho, Clark </w:t>
      </w:r>
      <w:r w:rsidR="00485007">
        <w:rPr>
          <w:rFonts w:ascii="Cambria" w:hAnsi="Cambria" w:cs="Arial"/>
          <w:sz w:val="24"/>
          <w:szCs w:val="24"/>
        </w:rPr>
        <w:t xml:space="preserve">&amp; </w:t>
      </w:r>
      <w:r w:rsidRPr="00662CA6">
        <w:rPr>
          <w:rFonts w:ascii="Cambria" w:hAnsi="Cambria" w:cs="Arial"/>
          <w:sz w:val="24"/>
          <w:szCs w:val="24"/>
        </w:rPr>
        <w:t>Tan, 2020, p.</w:t>
      </w:r>
      <w:r w:rsidR="00860B41">
        <w:rPr>
          <w:rFonts w:ascii="Cambria" w:hAnsi="Cambria" w:cs="Arial"/>
          <w:sz w:val="24"/>
          <w:szCs w:val="24"/>
        </w:rPr>
        <w:t xml:space="preserve"> </w:t>
      </w:r>
      <w:r w:rsidRPr="00662CA6">
        <w:rPr>
          <w:rFonts w:ascii="Cambria" w:hAnsi="Cambria" w:cs="Arial"/>
          <w:sz w:val="24"/>
          <w:szCs w:val="24"/>
        </w:rPr>
        <w:t>144-145)</w:t>
      </w:r>
      <w:r w:rsidR="00362876">
        <w:rPr>
          <w:rFonts w:ascii="Cambria" w:hAnsi="Cambria" w:cs="Arial"/>
          <w:sz w:val="24"/>
          <w:szCs w:val="24"/>
        </w:rPr>
        <w:t>.</w:t>
      </w:r>
      <w:r w:rsidRPr="00662CA6">
        <w:rPr>
          <w:rFonts w:ascii="Cambria" w:hAnsi="Cambria" w:cs="Arial"/>
          <w:sz w:val="24"/>
          <w:szCs w:val="24"/>
        </w:rPr>
        <w:t xml:space="preserve"> </w:t>
      </w:r>
      <w:r w:rsidR="00362876">
        <w:rPr>
          <w:rFonts w:ascii="Cambria" w:hAnsi="Cambria" w:cs="Arial"/>
          <w:sz w:val="24"/>
          <w:szCs w:val="24"/>
        </w:rPr>
        <w:t>F</w:t>
      </w:r>
      <w:r w:rsidRPr="00662CA6">
        <w:rPr>
          <w:rFonts w:ascii="Cambria" w:hAnsi="Cambria" w:cs="Arial"/>
          <w:sz w:val="24"/>
          <w:szCs w:val="24"/>
        </w:rPr>
        <w:t>urther integration with these countries allows Taiwan to capitalise on economic opportunities and open new doors for its stagnated economy by diversifying trade and investment.</w:t>
      </w:r>
      <w:r w:rsidR="00661C2E">
        <w:rPr>
          <w:rStyle w:val="EndnoteReference"/>
          <w:rFonts w:ascii="Cambria" w:hAnsi="Cambria" w:cs="Arial"/>
          <w:sz w:val="24"/>
          <w:szCs w:val="24"/>
        </w:rPr>
        <w:endnoteReference w:id="16"/>
      </w:r>
      <w:r w:rsidRPr="00662CA6">
        <w:rPr>
          <w:rFonts w:ascii="Cambria" w:hAnsi="Cambria" w:cs="Arial"/>
          <w:sz w:val="24"/>
          <w:szCs w:val="24"/>
        </w:rPr>
        <w:t xml:space="preserve">  </w:t>
      </w:r>
    </w:p>
    <w:p w14:paraId="7C80EF65" w14:textId="6769F998" w:rsidR="00E33164" w:rsidRDefault="00E33164" w:rsidP="002D1C69">
      <w:pPr>
        <w:ind w:firstLine="720"/>
        <w:rPr>
          <w:rFonts w:ascii="Cambria" w:hAnsi="Cambria" w:cs="Arial"/>
          <w:sz w:val="24"/>
          <w:szCs w:val="24"/>
        </w:rPr>
      </w:pPr>
      <w:r w:rsidRPr="00662CA6">
        <w:rPr>
          <w:rFonts w:ascii="Cambria" w:hAnsi="Cambria" w:cs="Arial"/>
          <w:sz w:val="24"/>
          <w:szCs w:val="24"/>
        </w:rPr>
        <w:t>In</w:t>
      </w:r>
      <w:r w:rsidR="00B156AB">
        <w:rPr>
          <w:rFonts w:ascii="Cambria" w:hAnsi="Cambria" w:cs="Arial"/>
          <w:sz w:val="24"/>
          <w:szCs w:val="24"/>
        </w:rPr>
        <w:t xml:space="preserve"> summary, </w:t>
      </w:r>
      <w:r w:rsidRPr="00662CA6">
        <w:rPr>
          <w:rFonts w:ascii="Cambria" w:hAnsi="Cambria" w:cs="Arial"/>
          <w:sz w:val="24"/>
          <w:szCs w:val="24"/>
        </w:rPr>
        <w:t>the NSP is similar to previous Go South policies and President Ma’s viable diplomacy as they all seek to develop Taiwan’s substantive relations with Southeast Asia. However, the NSP differs from President Ma’s policy as the NSP aims to reduce Taiwan’s economic reliance and integration with China, whereas President Ma actively encouraged greater economic cooperation with China. The NSP is also different in scope as it includes not only Southeast Asia and ASEAN as previous policies did, but also South Asia along with Australia and New Zealand. In addition to pursuing its objectives at the bilateral level like previous Go South policies, the NSP adds a regional dimension while also seeking to address the problem of Taiwan’s economic stagnation and this makes it distinct from previous Go South policies which focused predominantly on limiting reliance on China. H</w:t>
      </w:r>
      <w:r w:rsidR="001E5849">
        <w:rPr>
          <w:rFonts w:ascii="Cambria" w:hAnsi="Cambria" w:cs="Arial"/>
          <w:sz w:val="24"/>
          <w:szCs w:val="24"/>
        </w:rPr>
        <w:t>owever</w:t>
      </w:r>
      <w:r w:rsidRPr="00662CA6">
        <w:rPr>
          <w:rFonts w:ascii="Cambria" w:hAnsi="Cambria" w:cs="Arial"/>
          <w:sz w:val="24"/>
          <w:szCs w:val="24"/>
        </w:rPr>
        <w:t xml:space="preserve">, </w:t>
      </w:r>
      <w:r w:rsidR="001E5849">
        <w:rPr>
          <w:rFonts w:ascii="Cambria" w:hAnsi="Cambria" w:cs="Arial"/>
          <w:sz w:val="24"/>
          <w:szCs w:val="24"/>
        </w:rPr>
        <w:t xml:space="preserve">so </w:t>
      </w:r>
      <w:r w:rsidR="00860B41">
        <w:rPr>
          <w:rFonts w:ascii="Cambria" w:hAnsi="Cambria" w:cs="Arial"/>
          <w:sz w:val="24"/>
          <w:szCs w:val="24"/>
        </w:rPr>
        <w:t>far,</w:t>
      </w:r>
      <w:r w:rsidR="001E5849">
        <w:rPr>
          <w:rFonts w:ascii="Cambria" w:hAnsi="Cambria" w:cs="Arial"/>
          <w:sz w:val="24"/>
          <w:szCs w:val="24"/>
        </w:rPr>
        <w:t xml:space="preserve"> </w:t>
      </w:r>
      <w:r w:rsidRPr="00662CA6">
        <w:rPr>
          <w:rFonts w:ascii="Cambria" w:hAnsi="Cambria" w:cs="Arial"/>
          <w:sz w:val="24"/>
          <w:szCs w:val="24"/>
        </w:rPr>
        <w:t xml:space="preserve">the NSP does </w:t>
      </w:r>
      <w:r w:rsidR="00181E05" w:rsidRPr="00662CA6">
        <w:rPr>
          <w:rFonts w:ascii="Cambria" w:hAnsi="Cambria" w:cs="Arial"/>
          <w:sz w:val="24"/>
          <w:szCs w:val="24"/>
        </w:rPr>
        <w:t xml:space="preserve">not </w:t>
      </w:r>
      <w:r w:rsidRPr="00662CA6">
        <w:rPr>
          <w:rFonts w:ascii="Cambria" w:hAnsi="Cambria" w:cs="Arial"/>
          <w:sz w:val="24"/>
          <w:szCs w:val="24"/>
        </w:rPr>
        <w:t>differ greatly from the Ma era as Taiwan’s exports and investment</w:t>
      </w:r>
      <w:r w:rsidR="001E5849">
        <w:rPr>
          <w:rFonts w:ascii="Cambria" w:hAnsi="Cambria" w:cs="Arial"/>
          <w:sz w:val="24"/>
          <w:szCs w:val="24"/>
        </w:rPr>
        <w:t>s</w:t>
      </w:r>
      <w:r w:rsidRPr="00662CA6">
        <w:rPr>
          <w:rFonts w:ascii="Cambria" w:hAnsi="Cambria" w:cs="Arial"/>
          <w:sz w:val="24"/>
          <w:szCs w:val="24"/>
        </w:rPr>
        <w:t xml:space="preserve"> in the NSP countries are yet to witness a significant increase or a “major shift” (Ho, Clark </w:t>
      </w:r>
      <w:r w:rsidR="00485007">
        <w:rPr>
          <w:rFonts w:ascii="Cambria" w:hAnsi="Cambria" w:cs="Arial"/>
          <w:sz w:val="24"/>
          <w:szCs w:val="24"/>
        </w:rPr>
        <w:t>&amp;</w:t>
      </w:r>
      <w:r w:rsidRPr="00662CA6">
        <w:rPr>
          <w:rFonts w:ascii="Cambria" w:hAnsi="Cambria" w:cs="Arial"/>
          <w:sz w:val="24"/>
          <w:szCs w:val="24"/>
        </w:rPr>
        <w:t xml:space="preserve"> Tan, 2020, p.</w:t>
      </w:r>
      <w:r w:rsidR="00860B41">
        <w:rPr>
          <w:rFonts w:ascii="Cambria" w:hAnsi="Cambria" w:cs="Arial"/>
          <w:sz w:val="24"/>
          <w:szCs w:val="24"/>
        </w:rPr>
        <w:t xml:space="preserve"> </w:t>
      </w:r>
      <w:r w:rsidRPr="00662CA6">
        <w:rPr>
          <w:rFonts w:ascii="Cambria" w:hAnsi="Cambria" w:cs="Arial"/>
          <w:sz w:val="24"/>
          <w:szCs w:val="24"/>
        </w:rPr>
        <w:t xml:space="preserve">145). </w:t>
      </w:r>
    </w:p>
    <w:p w14:paraId="6BC9BC86" w14:textId="35523F17" w:rsidR="00265DAB" w:rsidRDefault="00265DAB" w:rsidP="002D1C69">
      <w:pPr>
        <w:ind w:firstLine="720"/>
        <w:rPr>
          <w:rFonts w:ascii="Cambria" w:hAnsi="Cambria" w:cs="Arial"/>
          <w:sz w:val="24"/>
          <w:szCs w:val="24"/>
        </w:rPr>
      </w:pPr>
    </w:p>
    <w:p w14:paraId="2F4B2A1A" w14:textId="77777777" w:rsidR="00265DAB" w:rsidRPr="00662CA6" w:rsidRDefault="00265DAB" w:rsidP="002D1C69">
      <w:pPr>
        <w:ind w:firstLine="720"/>
        <w:rPr>
          <w:rFonts w:ascii="Cambria" w:hAnsi="Cambria" w:cs="Arial"/>
          <w:sz w:val="24"/>
          <w:szCs w:val="24"/>
        </w:rPr>
      </w:pPr>
    </w:p>
    <w:p w14:paraId="796CF897" w14:textId="29C68F7F" w:rsidR="00E33164" w:rsidRPr="003B3DF8" w:rsidRDefault="00E33164" w:rsidP="00E33164">
      <w:pPr>
        <w:rPr>
          <w:rFonts w:ascii="Cambria" w:hAnsi="Cambria" w:cs="Arial"/>
          <w:i/>
          <w:sz w:val="24"/>
          <w:szCs w:val="24"/>
          <w:lang w:val="en-NZ"/>
        </w:rPr>
      </w:pPr>
      <w:r w:rsidRPr="003B3DF8">
        <w:rPr>
          <w:rFonts w:ascii="Cambria" w:hAnsi="Cambria" w:cs="Arial"/>
          <w:i/>
          <w:sz w:val="24"/>
          <w:szCs w:val="24"/>
          <w:lang w:val="en-NZ"/>
        </w:rPr>
        <w:lastRenderedPageBreak/>
        <w:t>Policy Congruence</w:t>
      </w:r>
    </w:p>
    <w:p w14:paraId="64899F48" w14:textId="0B4E93C2"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The NSP was due to be launched in three phases, with India being part of the first phase of the policy (</w:t>
      </w:r>
      <w:r w:rsidR="00596AB8" w:rsidRPr="00662CA6">
        <w:rPr>
          <w:rFonts w:ascii="Cambria" w:hAnsi="Cambria" w:cs="Arial"/>
          <w:sz w:val="24"/>
          <w:szCs w:val="24"/>
          <w:lang w:val="en-NZ"/>
        </w:rPr>
        <w:t>Lee</w:t>
      </w:r>
      <w:r w:rsidR="00D239EC" w:rsidRPr="00662CA6">
        <w:rPr>
          <w:rFonts w:ascii="Cambria" w:hAnsi="Cambria" w:cs="Arial"/>
          <w:sz w:val="24"/>
          <w:szCs w:val="24"/>
          <w:lang w:val="en-NZ"/>
        </w:rPr>
        <w:t xml:space="preserve">, </w:t>
      </w:r>
      <w:r w:rsidRPr="00662CA6">
        <w:rPr>
          <w:rFonts w:ascii="Cambria" w:hAnsi="Cambria" w:cs="Arial"/>
          <w:sz w:val="24"/>
          <w:szCs w:val="24"/>
          <w:lang w:val="en-NZ"/>
        </w:rPr>
        <w:t>2017)</w:t>
      </w:r>
      <w:r w:rsidR="00D239EC" w:rsidRPr="00662CA6">
        <w:rPr>
          <w:rFonts w:ascii="Cambria" w:hAnsi="Cambria" w:cs="Arial"/>
          <w:sz w:val="24"/>
          <w:szCs w:val="24"/>
          <w:lang w:val="en-NZ"/>
        </w:rPr>
        <w:t>. T</w:t>
      </w:r>
      <w:r w:rsidRPr="00662CA6">
        <w:rPr>
          <w:rFonts w:ascii="Cambria" w:hAnsi="Cambria" w:cs="Arial"/>
          <w:sz w:val="24"/>
          <w:szCs w:val="24"/>
          <w:lang w:val="en-NZ"/>
        </w:rPr>
        <w:t xml:space="preserve">here is a certain amount of congruence between India’s Act East policy and Taiwan’s New Southbound Policy. The congruence between these two policies is most apparent in the sphere of economic cooperation, trade and investment. While India’s Act East Policy certainly focuses significantly on enhancing India’s strategic advantage, it also places a considerable emphasis on deepening India’s economic ties with the wider Indo-Pacific region. Similarly, Taiwan’s New Southbound Policy places a renewed level of importance on economic cooperation through investment by Taiwanese companies and FDI. </w:t>
      </w:r>
    </w:p>
    <w:p w14:paraId="0EB072B0" w14:textId="06BDAA25"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 xml:space="preserve">A second aspect of congruence between the two policies is on the issue of China. As stated above, the New Southbound Policy and its previous versions </w:t>
      </w:r>
      <w:r w:rsidR="004A1F40">
        <w:rPr>
          <w:rFonts w:ascii="Cambria" w:hAnsi="Cambria" w:cs="Arial"/>
          <w:sz w:val="24"/>
          <w:szCs w:val="24"/>
          <w:lang w:val="en-NZ"/>
        </w:rPr>
        <w:t>aim to</w:t>
      </w:r>
      <w:r w:rsidRPr="00662CA6">
        <w:rPr>
          <w:rFonts w:ascii="Cambria" w:hAnsi="Cambria" w:cs="Arial"/>
          <w:sz w:val="24"/>
          <w:szCs w:val="24"/>
          <w:lang w:val="en-NZ"/>
        </w:rPr>
        <w:t xml:space="preserve"> reduc</w:t>
      </w:r>
      <w:r w:rsidR="004A1F40">
        <w:rPr>
          <w:rFonts w:ascii="Cambria" w:hAnsi="Cambria" w:cs="Arial"/>
          <w:sz w:val="24"/>
          <w:szCs w:val="24"/>
          <w:lang w:val="en-NZ"/>
        </w:rPr>
        <w:t xml:space="preserve">e </w:t>
      </w:r>
      <w:r w:rsidRPr="00662CA6">
        <w:rPr>
          <w:rFonts w:ascii="Cambria" w:hAnsi="Cambria" w:cs="Arial"/>
          <w:sz w:val="24"/>
          <w:szCs w:val="24"/>
          <w:lang w:val="en-NZ"/>
        </w:rPr>
        <w:t xml:space="preserve"> Taiwan’s dependence on mainland China and limit Taiwan’s economic integration with China. India’s Act East Policy and its predecessor, the Look East Policy, also take into account China’s rise and presence in the region. In his assessment about India’s Look East Policy from a realist perspective, Batabyal (2006) argues that one of the objectives of the India’s Look East Policy was to counter China’s rise by cultivating economic and military relations in Southeast and East Asia. </w:t>
      </w:r>
    </w:p>
    <w:p w14:paraId="222C8223" w14:textId="2217266C" w:rsidR="00E33164" w:rsidRDefault="00E33164" w:rsidP="002D1C69">
      <w:pPr>
        <w:ind w:firstLine="720"/>
        <w:rPr>
          <w:rFonts w:ascii="Cambria" w:hAnsi="Cambria" w:cs="Arial"/>
          <w:sz w:val="24"/>
          <w:szCs w:val="24"/>
          <w:lang w:val="en-NZ"/>
        </w:rPr>
      </w:pPr>
      <w:r w:rsidRPr="00662CA6">
        <w:rPr>
          <w:rFonts w:ascii="Cambria" w:hAnsi="Cambria" w:cs="Arial"/>
          <w:sz w:val="24"/>
          <w:szCs w:val="24"/>
          <w:lang w:val="en-NZ"/>
        </w:rPr>
        <w:t>There is also an overlap between the two policies with regard to the geographical area which these policies target. While Taiwan’s New Southbound Policy explicitly singles out South Asia as an area where Taiwan aims to deepen its economic ties, India’s Act East Policy targets the wider Indo-Pacific including E</w:t>
      </w:r>
      <w:r w:rsidR="007C72B4">
        <w:rPr>
          <w:rFonts w:ascii="Cambria" w:hAnsi="Cambria" w:cs="Arial"/>
          <w:sz w:val="24"/>
          <w:szCs w:val="24"/>
          <w:lang w:val="en-NZ"/>
        </w:rPr>
        <w:t xml:space="preserve">ast Asia and the South Pacific.  </w:t>
      </w:r>
      <w:r w:rsidR="007C0119">
        <w:rPr>
          <w:rFonts w:ascii="Cambria" w:hAnsi="Cambria" w:cs="Arial"/>
          <w:sz w:val="24"/>
          <w:szCs w:val="24"/>
          <w:lang w:val="en-NZ"/>
        </w:rPr>
        <w:t>So,</w:t>
      </w:r>
      <w:r w:rsidR="007C72B4">
        <w:rPr>
          <w:rFonts w:ascii="Cambria" w:hAnsi="Cambria" w:cs="Arial"/>
          <w:sz w:val="24"/>
          <w:szCs w:val="24"/>
          <w:lang w:val="en-NZ"/>
        </w:rPr>
        <w:t xml:space="preserve"> with this policy congruence that exist</w:t>
      </w:r>
      <w:r w:rsidR="00CF2068">
        <w:rPr>
          <w:rFonts w:ascii="Cambria" w:hAnsi="Cambria" w:cs="Arial"/>
          <w:sz w:val="24"/>
          <w:szCs w:val="24"/>
          <w:lang w:val="en-NZ"/>
        </w:rPr>
        <w:t>s</w:t>
      </w:r>
      <w:r w:rsidR="007C72B4">
        <w:rPr>
          <w:rFonts w:ascii="Cambria" w:hAnsi="Cambria" w:cs="Arial"/>
          <w:sz w:val="24"/>
          <w:szCs w:val="24"/>
          <w:lang w:val="en-NZ"/>
        </w:rPr>
        <w:t xml:space="preserve"> in the Act East Policy and the New Southbound Policy, why then is there such a low level of interaction between India and Taiwan?  Going forward, is there a prospect for a strategic partnership between the two?</w:t>
      </w:r>
      <w:r w:rsidR="00C223C5">
        <w:rPr>
          <w:rFonts w:ascii="Cambria" w:hAnsi="Cambria" w:cs="Arial"/>
          <w:sz w:val="24"/>
          <w:szCs w:val="24"/>
          <w:lang w:val="en-NZ"/>
        </w:rPr>
        <w:t xml:space="preserve">  In the next section, we borrow and adapt Bueno de Mesquita’s expected utility theory (1980; 200</w:t>
      </w:r>
      <w:r w:rsidR="001E4246">
        <w:rPr>
          <w:rFonts w:ascii="Cambria" w:hAnsi="Cambria" w:cs="Arial"/>
          <w:sz w:val="24"/>
          <w:szCs w:val="24"/>
          <w:lang w:val="en-NZ"/>
        </w:rPr>
        <w:t>0</w:t>
      </w:r>
      <w:r w:rsidR="00C223C5">
        <w:rPr>
          <w:rFonts w:ascii="Cambria" w:hAnsi="Cambria" w:cs="Arial"/>
          <w:sz w:val="24"/>
          <w:szCs w:val="24"/>
          <w:lang w:val="en-NZ"/>
        </w:rPr>
        <w:t>) as a theoretical framework to help us decipher India’s decision calculus and the prospects of an India-Taiwan strategic relationship.</w:t>
      </w:r>
    </w:p>
    <w:p w14:paraId="0B7CE7BC" w14:textId="51D2D87C" w:rsidR="003B3DF8" w:rsidRPr="003B3DF8" w:rsidRDefault="003B3DF8" w:rsidP="003B3DF8">
      <w:pPr>
        <w:rPr>
          <w:rFonts w:ascii="Cambria" w:hAnsi="Cambria" w:cs="Arial"/>
          <w:b/>
          <w:sz w:val="24"/>
          <w:szCs w:val="24"/>
          <w:lang w:val="en-NZ"/>
        </w:rPr>
      </w:pPr>
      <w:r w:rsidRPr="003B3DF8">
        <w:rPr>
          <w:rFonts w:ascii="Cambria" w:hAnsi="Cambria" w:cs="Arial"/>
          <w:b/>
          <w:sz w:val="24"/>
          <w:szCs w:val="24"/>
          <w:lang w:val="en-NZ"/>
        </w:rPr>
        <w:t>Expected Utility Theory of Strategic Relationship</w:t>
      </w:r>
    </w:p>
    <w:p w14:paraId="40235CBE" w14:textId="11F55339" w:rsidR="00254DB0" w:rsidRDefault="004E393F" w:rsidP="00A87ED3">
      <w:pPr>
        <w:ind w:firstLine="720"/>
        <w:rPr>
          <w:rFonts w:ascii="Cambria" w:hAnsi="Cambria" w:cs="Arial"/>
          <w:sz w:val="24"/>
          <w:szCs w:val="24"/>
          <w:lang w:val="en-NZ"/>
        </w:rPr>
      </w:pPr>
      <w:r>
        <w:rPr>
          <w:rFonts w:ascii="Cambria" w:hAnsi="Cambria" w:cs="Arial"/>
          <w:sz w:val="24"/>
          <w:szCs w:val="24"/>
          <w:lang w:val="en-NZ"/>
        </w:rPr>
        <w:t>Recall that we ask how likely</w:t>
      </w:r>
      <w:r w:rsidR="00607D38">
        <w:rPr>
          <w:rFonts w:ascii="Cambria" w:hAnsi="Cambria" w:cs="Arial"/>
          <w:sz w:val="24"/>
          <w:szCs w:val="24"/>
          <w:lang w:val="en-NZ"/>
        </w:rPr>
        <w:t xml:space="preserve"> is</w:t>
      </w:r>
      <w:r>
        <w:rPr>
          <w:rFonts w:ascii="Cambria" w:hAnsi="Cambria" w:cs="Arial"/>
          <w:sz w:val="24"/>
          <w:szCs w:val="24"/>
          <w:lang w:val="en-NZ"/>
        </w:rPr>
        <w:t xml:space="preserve"> a strategic partnership</w:t>
      </w:r>
      <w:r w:rsidR="00607D38">
        <w:rPr>
          <w:rFonts w:ascii="Cambria" w:hAnsi="Cambria" w:cs="Arial"/>
          <w:sz w:val="24"/>
          <w:szCs w:val="24"/>
          <w:lang w:val="en-NZ"/>
        </w:rPr>
        <w:t xml:space="preserve"> </w:t>
      </w:r>
      <w:r>
        <w:rPr>
          <w:rFonts w:ascii="Cambria" w:hAnsi="Cambria" w:cs="Arial"/>
          <w:sz w:val="24"/>
          <w:szCs w:val="24"/>
          <w:lang w:val="en-NZ"/>
        </w:rPr>
        <w:t xml:space="preserve"> between India and Taiwan?  Should India </w:t>
      </w:r>
      <w:r w:rsidR="00C70FDD">
        <w:rPr>
          <w:rFonts w:ascii="Cambria" w:hAnsi="Cambria" w:cs="Arial"/>
          <w:sz w:val="24"/>
          <w:szCs w:val="24"/>
          <w:lang w:val="en-NZ"/>
        </w:rPr>
        <w:t xml:space="preserve">initiate and establish a strategic partnership with Taiwan?  </w:t>
      </w:r>
      <w:r w:rsidR="00AD3095">
        <w:rPr>
          <w:rFonts w:ascii="Cambria" w:hAnsi="Cambria" w:cs="Arial"/>
          <w:sz w:val="24"/>
          <w:szCs w:val="24"/>
          <w:lang w:val="en-NZ"/>
        </w:rPr>
        <w:t>The border conflict between China and India beginning in May 2020 ha</w:t>
      </w:r>
      <w:r w:rsidR="00780142">
        <w:rPr>
          <w:rFonts w:ascii="Cambria" w:hAnsi="Cambria" w:cs="Arial"/>
          <w:sz w:val="24"/>
          <w:szCs w:val="24"/>
          <w:lang w:val="en-NZ"/>
        </w:rPr>
        <w:t>s</w:t>
      </w:r>
      <w:r w:rsidR="00AD3095">
        <w:rPr>
          <w:rFonts w:ascii="Cambria" w:hAnsi="Cambria" w:cs="Arial"/>
          <w:sz w:val="24"/>
          <w:szCs w:val="24"/>
          <w:lang w:val="en-NZ"/>
        </w:rPr>
        <w:t xml:space="preserve"> prompted calls within India to reassess its relationship with China and in particular whether India should relax its One-China </w:t>
      </w:r>
      <w:r w:rsidR="00F80667">
        <w:rPr>
          <w:rFonts w:ascii="Cambria" w:hAnsi="Cambria" w:cs="Arial"/>
          <w:sz w:val="24"/>
          <w:szCs w:val="24"/>
          <w:lang w:val="en-NZ"/>
        </w:rPr>
        <w:t xml:space="preserve">policy </w:t>
      </w:r>
      <w:r w:rsidR="00AD3095">
        <w:rPr>
          <w:rFonts w:ascii="Cambria" w:hAnsi="Cambria" w:cs="Arial"/>
          <w:sz w:val="24"/>
          <w:szCs w:val="24"/>
          <w:lang w:val="en-NZ"/>
        </w:rPr>
        <w:t xml:space="preserve">and ‘play the Taiwan card.’  For India to do so would </w:t>
      </w:r>
      <w:r w:rsidR="00391AFB">
        <w:rPr>
          <w:rFonts w:ascii="Cambria" w:hAnsi="Cambria" w:cs="Arial"/>
          <w:sz w:val="24"/>
          <w:szCs w:val="24"/>
          <w:lang w:val="en-NZ"/>
        </w:rPr>
        <w:t xml:space="preserve">mean that it is wading into the China-Taiwan (or cross-Strait relations) conflict.  Consequently, India’s decision </w:t>
      </w:r>
      <w:r w:rsidR="00F82A69">
        <w:rPr>
          <w:rFonts w:ascii="Cambria" w:hAnsi="Cambria" w:cs="Arial"/>
          <w:sz w:val="24"/>
          <w:szCs w:val="24"/>
          <w:lang w:val="en-NZ"/>
        </w:rPr>
        <w:t xml:space="preserve">of whether </w:t>
      </w:r>
      <w:r w:rsidR="00391AFB">
        <w:rPr>
          <w:rFonts w:ascii="Cambria" w:hAnsi="Cambria" w:cs="Arial"/>
          <w:sz w:val="24"/>
          <w:szCs w:val="24"/>
          <w:lang w:val="en-NZ"/>
        </w:rPr>
        <w:t>to ‘play the Taiwan card’ or not would require its policymakers to make the decision un</w:t>
      </w:r>
      <w:r w:rsidR="00A87ED3">
        <w:rPr>
          <w:rFonts w:ascii="Cambria" w:hAnsi="Cambria" w:cs="Arial"/>
          <w:sz w:val="24"/>
          <w:szCs w:val="24"/>
          <w:lang w:val="en-NZ"/>
        </w:rPr>
        <w:t>der conditions of uncertainty in the outcome.</w:t>
      </w:r>
    </w:p>
    <w:p w14:paraId="20C7E7F0" w14:textId="76B46206" w:rsidR="003B3DF8" w:rsidRDefault="00C70FDD" w:rsidP="00254DB0">
      <w:pPr>
        <w:ind w:firstLine="720"/>
        <w:rPr>
          <w:rFonts w:ascii="Cambria" w:hAnsi="Cambria" w:cs="Arial"/>
          <w:sz w:val="24"/>
          <w:szCs w:val="24"/>
          <w:lang w:val="en-NZ"/>
        </w:rPr>
      </w:pPr>
      <w:r>
        <w:rPr>
          <w:rFonts w:ascii="Cambria" w:hAnsi="Cambria" w:cs="Arial"/>
          <w:sz w:val="24"/>
          <w:szCs w:val="24"/>
          <w:lang w:val="en-NZ"/>
        </w:rPr>
        <w:t xml:space="preserve">To help us answer these questions, </w:t>
      </w:r>
      <w:r w:rsidR="00A87ED3">
        <w:rPr>
          <w:rFonts w:ascii="Cambria" w:hAnsi="Cambria" w:cs="Arial"/>
          <w:sz w:val="24"/>
          <w:szCs w:val="24"/>
          <w:lang w:val="en-NZ"/>
        </w:rPr>
        <w:t xml:space="preserve">then, </w:t>
      </w:r>
      <w:r>
        <w:rPr>
          <w:rFonts w:ascii="Cambria" w:hAnsi="Cambria" w:cs="Arial"/>
          <w:sz w:val="24"/>
          <w:szCs w:val="24"/>
          <w:lang w:val="en-NZ"/>
        </w:rPr>
        <w:t xml:space="preserve">we borrow from Bueno de Mesquita’s expected utility theory </w:t>
      </w:r>
      <w:r w:rsidR="009F4D5F">
        <w:rPr>
          <w:rFonts w:ascii="Cambria" w:hAnsi="Cambria" w:cs="Arial"/>
          <w:sz w:val="24"/>
          <w:szCs w:val="24"/>
          <w:lang w:val="en-NZ"/>
        </w:rPr>
        <w:t>(1981; 200</w:t>
      </w:r>
      <w:r w:rsidR="001E4246">
        <w:rPr>
          <w:rFonts w:ascii="Cambria" w:hAnsi="Cambria" w:cs="Arial"/>
          <w:sz w:val="24"/>
          <w:szCs w:val="24"/>
          <w:lang w:val="en-NZ"/>
        </w:rPr>
        <w:t>0</w:t>
      </w:r>
      <w:r w:rsidR="009F4D5F">
        <w:rPr>
          <w:rFonts w:ascii="Cambria" w:hAnsi="Cambria" w:cs="Arial"/>
          <w:sz w:val="24"/>
          <w:szCs w:val="24"/>
          <w:lang w:val="en-NZ"/>
        </w:rPr>
        <w:t xml:space="preserve">) </w:t>
      </w:r>
      <w:r>
        <w:rPr>
          <w:rFonts w:ascii="Cambria" w:hAnsi="Cambria" w:cs="Arial"/>
          <w:sz w:val="24"/>
          <w:szCs w:val="24"/>
          <w:lang w:val="en-NZ"/>
        </w:rPr>
        <w:t xml:space="preserve">and adapt it to the </w:t>
      </w:r>
      <w:r w:rsidR="009F4D5F">
        <w:rPr>
          <w:rFonts w:ascii="Cambria" w:hAnsi="Cambria" w:cs="Arial"/>
          <w:sz w:val="24"/>
          <w:szCs w:val="24"/>
          <w:lang w:val="en-NZ"/>
        </w:rPr>
        <w:t xml:space="preserve">strategic decision that India faces.  Expected utility theory concerns state’s preferences with regards to </w:t>
      </w:r>
      <w:r w:rsidR="00507320">
        <w:rPr>
          <w:rFonts w:ascii="Cambria" w:hAnsi="Cambria" w:cs="Arial"/>
          <w:sz w:val="24"/>
          <w:szCs w:val="24"/>
          <w:lang w:val="en-NZ"/>
        </w:rPr>
        <w:t xml:space="preserve">choices that have uncertain outcomes.  </w:t>
      </w:r>
      <w:r w:rsidR="00A87ED3">
        <w:rPr>
          <w:rFonts w:ascii="Cambria" w:hAnsi="Cambria" w:cs="Arial"/>
          <w:sz w:val="24"/>
          <w:szCs w:val="24"/>
          <w:lang w:val="en-NZ"/>
        </w:rPr>
        <w:t>It provides us</w:t>
      </w:r>
      <w:r w:rsidR="00DE39BE">
        <w:rPr>
          <w:rFonts w:ascii="Cambria" w:hAnsi="Cambria" w:cs="Arial"/>
          <w:sz w:val="24"/>
          <w:szCs w:val="24"/>
          <w:lang w:val="en-NZ"/>
        </w:rPr>
        <w:t xml:space="preserve"> with</w:t>
      </w:r>
      <w:r w:rsidR="00A87ED3">
        <w:rPr>
          <w:rFonts w:ascii="Cambria" w:hAnsi="Cambria" w:cs="Arial"/>
          <w:sz w:val="24"/>
          <w:szCs w:val="24"/>
          <w:lang w:val="en-NZ"/>
        </w:rPr>
        <w:t xml:space="preserve"> an account of how a state can rationally choose when it is not sure of the outcome </w:t>
      </w:r>
      <w:r w:rsidR="00F80667">
        <w:rPr>
          <w:rFonts w:ascii="Cambria" w:hAnsi="Cambria" w:cs="Arial"/>
          <w:sz w:val="24"/>
          <w:szCs w:val="24"/>
          <w:lang w:val="en-NZ"/>
        </w:rPr>
        <w:t>of</w:t>
      </w:r>
      <w:r w:rsidR="00A87ED3">
        <w:rPr>
          <w:rFonts w:ascii="Cambria" w:hAnsi="Cambria" w:cs="Arial"/>
          <w:sz w:val="24"/>
          <w:szCs w:val="24"/>
          <w:lang w:val="en-NZ"/>
        </w:rPr>
        <w:t xml:space="preserve"> its decision.</w:t>
      </w:r>
    </w:p>
    <w:p w14:paraId="447EE13F" w14:textId="0C10D931" w:rsidR="00573A09" w:rsidRDefault="00573A09" w:rsidP="00254DB0">
      <w:pPr>
        <w:ind w:firstLine="720"/>
        <w:rPr>
          <w:rFonts w:ascii="Cambria" w:hAnsi="Cambria" w:cs="Arial"/>
          <w:sz w:val="24"/>
          <w:szCs w:val="24"/>
          <w:lang w:val="en-NZ"/>
        </w:rPr>
      </w:pPr>
      <w:r>
        <w:rPr>
          <w:rFonts w:ascii="Cambria" w:hAnsi="Cambria" w:cs="Arial"/>
          <w:sz w:val="24"/>
          <w:szCs w:val="24"/>
          <w:lang w:val="en-NZ"/>
        </w:rPr>
        <w:lastRenderedPageBreak/>
        <w:t>Consider the following, as India (I) wades into the China-Taiwan conflict it</w:t>
      </w:r>
      <w:r w:rsidR="00CE11F1">
        <w:rPr>
          <w:rFonts w:ascii="Cambria" w:hAnsi="Cambria" w:cs="Arial"/>
          <w:sz w:val="24"/>
          <w:szCs w:val="24"/>
          <w:lang w:val="en-NZ"/>
        </w:rPr>
        <w:t>,</w:t>
      </w:r>
      <w:r>
        <w:rPr>
          <w:rFonts w:ascii="Cambria" w:hAnsi="Cambria" w:cs="Arial"/>
          <w:sz w:val="24"/>
          <w:szCs w:val="24"/>
          <w:lang w:val="en-NZ"/>
        </w:rPr>
        <w:t xml:space="preserve"> in effect</w:t>
      </w:r>
      <w:r w:rsidR="00CE11F1">
        <w:rPr>
          <w:rFonts w:ascii="Cambria" w:hAnsi="Cambria" w:cs="Arial"/>
          <w:sz w:val="24"/>
          <w:szCs w:val="24"/>
          <w:lang w:val="en-NZ"/>
        </w:rPr>
        <w:t>,</w:t>
      </w:r>
      <w:r>
        <w:rPr>
          <w:rFonts w:ascii="Cambria" w:hAnsi="Cambria" w:cs="Arial"/>
          <w:sz w:val="24"/>
          <w:szCs w:val="24"/>
          <w:lang w:val="en-NZ"/>
        </w:rPr>
        <w:t xml:space="preserve"> is choosing whether to take the side of China (C) or that of Taiwan (T).  If i represents I’s capability, c represents C’s capability, and t represents T’s capability then </w:t>
      </w:r>
    </w:p>
    <w:p w14:paraId="0E75D06D" w14:textId="1D437351" w:rsidR="00C70FDD" w:rsidRDefault="00D542AE" w:rsidP="00573A09">
      <w:pPr>
        <w:ind w:firstLine="720"/>
        <w:rPr>
          <w:rFonts w:ascii="Cambria" w:hAnsi="Cambria" w:cs="Arial"/>
        </w:rPr>
      </w:pPr>
      <m:oMath>
        <m:f>
          <m:fPr>
            <m:ctrlPr>
              <w:rPr>
                <w:rFonts w:ascii="Cambria Math" w:hAnsi="Cambria Math"/>
                <w:i/>
              </w:rPr>
            </m:ctrlPr>
          </m:fPr>
          <m:num>
            <m:r>
              <w:rPr>
                <w:rFonts w:ascii="Cambria Math" w:hAnsi="Cambria Math"/>
              </w:rPr>
              <m:t>c+i</m:t>
            </m:r>
          </m:num>
          <m:den>
            <m:r>
              <w:rPr>
                <w:rFonts w:ascii="Cambria Math" w:hAnsi="Cambria Math"/>
              </w:rPr>
              <m:t>c+i+t</m:t>
            </m:r>
          </m:den>
        </m:f>
      </m:oMath>
      <w:r w:rsidR="00573A09">
        <w:rPr>
          <w:rFonts w:ascii="Cambria" w:hAnsi="Cambria" w:cs="Arial"/>
          <w:sz w:val="24"/>
          <w:szCs w:val="24"/>
          <w:lang w:val="en-NZ"/>
        </w:rPr>
        <w:t xml:space="preserve">  is the probability that C will win with I’s help =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00573A09">
        <w:rPr>
          <w:rFonts w:ascii="Cambria" w:hAnsi="Cambria" w:cs="Arial"/>
        </w:rPr>
        <w:t xml:space="preserve"> </w:t>
      </w:r>
      <w:proofErr w:type="gramStart"/>
      <w:r w:rsidR="00573A09">
        <w:rPr>
          <w:rFonts w:ascii="Cambria" w:hAnsi="Cambria" w:cs="Arial"/>
        </w:rPr>
        <w:t>and</w:t>
      </w:r>
      <w:proofErr w:type="gramEnd"/>
      <w:r w:rsidR="00201EE3">
        <w:rPr>
          <w:rFonts w:ascii="Cambria" w:hAnsi="Cambria" w:cs="Arial"/>
        </w:rPr>
        <w:t>,</w:t>
      </w:r>
      <w:r w:rsidR="00573A09">
        <w:rPr>
          <w:rFonts w:ascii="Cambria" w:hAnsi="Cambria" w:cs="Arial"/>
        </w:rPr>
        <w:t xml:space="preserve"> </w:t>
      </w:r>
    </w:p>
    <w:p w14:paraId="342E3C2E" w14:textId="1F7316EE" w:rsidR="00573A09" w:rsidRDefault="00D542AE" w:rsidP="00573A09">
      <w:pPr>
        <w:ind w:firstLine="720"/>
        <w:rPr>
          <w:rFonts w:ascii="Cambria" w:hAnsi="Cambria" w:cs="Arial"/>
        </w:rPr>
      </w:pPr>
      <m:oMath>
        <m:f>
          <m:fPr>
            <m:ctrlPr>
              <w:rPr>
                <w:rFonts w:ascii="Cambria Math" w:hAnsi="Cambria Math"/>
                <w:i/>
              </w:rPr>
            </m:ctrlPr>
          </m:fPr>
          <m:num>
            <m:r>
              <w:rPr>
                <w:rFonts w:ascii="Cambria Math" w:hAnsi="Cambria Math"/>
              </w:rPr>
              <m:t>i+t</m:t>
            </m:r>
          </m:num>
          <m:den>
            <m:r>
              <w:rPr>
                <w:rFonts w:ascii="Cambria Math" w:hAnsi="Cambria Math"/>
              </w:rPr>
              <m:t>c+i+t</m:t>
            </m:r>
          </m:den>
        </m:f>
      </m:oMath>
      <w:r w:rsidR="00610AC0">
        <w:rPr>
          <w:rFonts w:ascii="Cambria" w:hAnsi="Cambria" w:cs="Arial"/>
        </w:rPr>
        <w:t xml:space="preserve"> </w:t>
      </w:r>
      <w:r w:rsidR="00201EE3">
        <w:rPr>
          <w:rFonts w:ascii="Cambria" w:hAnsi="Cambria" w:cs="Arial"/>
        </w:rPr>
        <w:t xml:space="preserve"> </w:t>
      </w:r>
      <w:proofErr w:type="gramStart"/>
      <w:r w:rsidR="00610AC0" w:rsidRPr="00610AC0">
        <w:rPr>
          <w:rFonts w:ascii="Cambria" w:hAnsi="Cambria" w:cs="Arial"/>
          <w:sz w:val="24"/>
          <w:szCs w:val="24"/>
        </w:rPr>
        <w:t>is</w:t>
      </w:r>
      <w:proofErr w:type="gramEnd"/>
      <w:r w:rsidR="00610AC0" w:rsidRPr="00610AC0">
        <w:rPr>
          <w:rFonts w:ascii="Cambria" w:hAnsi="Cambria" w:cs="Arial"/>
          <w:sz w:val="24"/>
          <w:szCs w:val="24"/>
        </w:rPr>
        <w:t xml:space="preserve"> the probability that T will win with I’s help =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oMath>
    </w:p>
    <w:p w14:paraId="1292AA8E" w14:textId="376C3CCB" w:rsidR="00610AC0" w:rsidRPr="004510E9" w:rsidRDefault="00610AC0" w:rsidP="00610AC0">
      <w:pPr>
        <w:rPr>
          <w:rFonts w:ascii="Cambria" w:hAnsi="Cambria" w:cs="Arial"/>
          <w:sz w:val="24"/>
          <w:szCs w:val="24"/>
        </w:rPr>
      </w:pPr>
      <w:r w:rsidRPr="004510E9">
        <w:rPr>
          <w:rFonts w:ascii="Cambria" w:hAnsi="Cambria" w:cs="Arial"/>
          <w:sz w:val="24"/>
          <w:szCs w:val="24"/>
        </w:rPr>
        <w:t xml:space="preserve">The expected utility for I if it decides to side with C can be represented by </w:t>
      </w:r>
    </w:p>
    <w:p w14:paraId="1FA5D1BF" w14:textId="522CA41A" w:rsidR="00610AC0" w:rsidRPr="004510E9" w:rsidRDefault="00610AC0" w:rsidP="00610AC0">
      <w:pPr>
        <w:rPr>
          <w:rFonts w:ascii="Cambria" w:hAnsi="Cambria" w:cs="Arial"/>
          <w:sz w:val="24"/>
          <w:szCs w:val="24"/>
        </w:rPr>
      </w:pP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oMath>
      <w:r w:rsidRPr="004510E9">
        <w:rPr>
          <w:rFonts w:ascii="Cambria" w:hAnsi="Cambria" w:cs="Arial"/>
          <w:sz w:val="24"/>
          <w:szCs w:val="24"/>
        </w:rPr>
        <w:t xml:space="preserve"> [1]</w:t>
      </w:r>
    </w:p>
    <w:p w14:paraId="1A81D90A" w14:textId="62A22748" w:rsidR="00610AC0" w:rsidRPr="004510E9" w:rsidRDefault="00CE11F1" w:rsidP="00610AC0">
      <w:pPr>
        <w:rPr>
          <w:rFonts w:ascii="Cambria" w:hAnsi="Cambria" w:cs="Arial"/>
          <w:sz w:val="24"/>
          <w:szCs w:val="24"/>
        </w:rPr>
      </w:pPr>
      <w:r>
        <w:rPr>
          <w:rFonts w:ascii="Cambria" w:hAnsi="Cambria" w:cs="Arial"/>
          <w:sz w:val="24"/>
          <w:szCs w:val="24"/>
        </w:rPr>
        <w:t>E</w:t>
      </w:r>
      <w:r w:rsidR="00610AC0" w:rsidRPr="004510E9">
        <w:rPr>
          <w:rFonts w:ascii="Cambria" w:hAnsi="Cambria" w:cs="Arial"/>
          <w:sz w:val="24"/>
          <w:szCs w:val="24"/>
        </w:rPr>
        <w:t xml:space="preserve">quation 1 tells us that the expected utility for India </w:t>
      </w:r>
      <w:r w:rsidR="00201EE3">
        <w:rPr>
          <w:rFonts w:ascii="Cambria" w:hAnsi="Cambria" w:cs="Arial"/>
          <w:sz w:val="24"/>
          <w:szCs w:val="24"/>
        </w:rPr>
        <w:t xml:space="preserve">– if </w:t>
      </w:r>
      <w:r w:rsidR="00610AC0" w:rsidRPr="004510E9">
        <w:rPr>
          <w:rFonts w:ascii="Cambria" w:hAnsi="Cambria" w:cs="Arial"/>
          <w:sz w:val="24"/>
          <w:szCs w:val="24"/>
        </w:rPr>
        <w:t xml:space="preserve">it sides with China </w:t>
      </w:r>
      <w:r w:rsidR="00201EE3">
        <w:rPr>
          <w:rFonts w:ascii="Cambria" w:hAnsi="Cambria" w:cs="Arial"/>
          <w:sz w:val="24"/>
          <w:szCs w:val="24"/>
        </w:rPr>
        <w:t xml:space="preserve">– is </w:t>
      </w:r>
      <w:r w:rsidR="00610AC0" w:rsidRPr="004510E9">
        <w:rPr>
          <w:rFonts w:ascii="Cambria" w:hAnsi="Cambria" w:cs="Arial"/>
          <w:sz w:val="24"/>
          <w:szCs w:val="24"/>
        </w:rPr>
        <w:t>the probability of China prevailing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r>
          <w:rPr>
            <w:rFonts w:ascii="Cambria Math" w:hAnsi="Cambria Math"/>
            <w:sz w:val="24"/>
            <w:szCs w:val="24"/>
          </w:rPr>
          <m:t xml:space="preserve">) </m:t>
        </m:r>
      </m:oMath>
      <w:r w:rsidR="00610AC0" w:rsidRPr="004510E9">
        <w:rPr>
          <w:rFonts w:ascii="Cambria" w:hAnsi="Cambria" w:cs="Arial"/>
          <w:sz w:val="24"/>
          <w:szCs w:val="24"/>
        </w:rPr>
        <w:t>multiplied by the satisfaction that India gets if China prevails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oMath>
      <w:r w:rsidR="00610AC0" w:rsidRPr="004510E9">
        <w:rPr>
          <w:rFonts w:ascii="Cambria" w:hAnsi="Cambria" w:cs="Arial"/>
          <w:sz w:val="24"/>
          <w:szCs w:val="24"/>
        </w:rPr>
        <w:t xml:space="preserve">) and the probability of Taiwan prevailing </w:t>
      </w:r>
      <m:oMath>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e>
        </m:d>
        <m:r>
          <w:rPr>
            <w:rFonts w:ascii="Cambria Math" w:hAnsi="Cambria Math"/>
            <w:sz w:val="24"/>
            <w:szCs w:val="24"/>
          </w:rPr>
          <m:t xml:space="preserve"> </m:t>
        </m:r>
      </m:oMath>
      <w:r w:rsidR="00610AC0" w:rsidRPr="004510E9">
        <w:rPr>
          <w:rFonts w:ascii="Cambria" w:hAnsi="Cambria" w:cs="Arial"/>
          <w:sz w:val="24"/>
          <w:szCs w:val="24"/>
        </w:rPr>
        <w:t xml:space="preserve">multiplied by the ‘satisfaction’ that India gets if Taiwan prevails </w:t>
      </w:r>
      <w:r w:rsidR="004510E9" w:rsidRPr="004510E9">
        <w:rPr>
          <w:rFonts w:ascii="Cambria" w:hAnsi="Cambria" w:cs="Arial"/>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sidR="004510E9" w:rsidRPr="004510E9">
        <w:rPr>
          <w:rFonts w:ascii="Cambria" w:hAnsi="Cambria" w:cs="Arial"/>
          <w:sz w:val="24"/>
          <w:szCs w:val="24"/>
        </w:rPr>
        <w:t xml:space="preserve">) </w:t>
      </w:r>
      <w:r w:rsidR="00610AC0" w:rsidRPr="004510E9">
        <w:rPr>
          <w:rFonts w:ascii="Cambria" w:hAnsi="Cambria" w:cs="Arial"/>
          <w:sz w:val="24"/>
          <w:szCs w:val="24"/>
        </w:rPr>
        <w:t xml:space="preserve">deducted by the costs India bears for siding with China </w:t>
      </w:r>
      <w:r w:rsidR="004510E9" w:rsidRPr="004510E9">
        <w:rPr>
          <w:rFonts w:ascii="Cambria" w:hAnsi="Cambria" w:cs="Arial"/>
          <w:sz w:val="24"/>
          <w:szCs w:val="24"/>
        </w:rPr>
        <w:t>(</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oMath>
      <w:r w:rsidR="004510E9" w:rsidRPr="004510E9">
        <w:rPr>
          <w:rFonts w:ascii="Cambria" w:hAnsi="Cambria" w:cs="Arial"/>
          <w:sz w:val="24"/>
          <w:szCs w:val="24"/>
        </w:rPr>
        <w:t>).</w:t>
      </w:r>
    </w:p>
    <w:p w14:paraId="2C65A30B" w14:textId="29586DB7" w:rsidR="00610AC0" w:rsidRPr="004510E9" w:rsidRDefault="007A4D70" w:rsidP="00610AC0">
      <w:pPr>
        <w:rPr>
          <w:rFonts w:ascii="Cambria" w:hAnsi="Cambria" w:cs="Arial"/>
          <w:sz w:val="24"/>
          <w:szCs w:val="24"/>
        </w:rPr>
      </w:pPr>
      <w:r>
        <w:rPr>
          <w:rFonts w:ascii="Cambria" w:hAnsi="Cambria" w:cs="Arial"/>
          <w:sz w:val="24"/>
          <w:szCs w:val="24"/>
        </w:rPr>
        <w:t>A</w:t>
      </w:r>
      <w:r w:rsidR="00610AC0" w:rsidRPr="004510E9">
        <w:rPr>
          <w:rFonts w:ascii="Cambria" w:hAnsi="Cambria" w:cs="Arial"/>
          <w:sz w:val="24"/>
          <w:szCs w:val="24"/>
        </w:rPr>
        <w:t>nd conversely, the expected utility for I if it decides to side with T is as follows</w:t>
      </w:r>
    </w:p>
    <w:p w14:paraId="061BE78F" w14:textId="43727F13" w:rsidR="00610AC0" w:rsidRPr="004510E9" w:rsidRDefault="00610AC0" w:rsidP="00610AC0">
      <w:pPr>
        <w:rPr>
          <w:rFonts w:ascii="Cambria" w:hAnsi="Cambria" w:cs="Arial"/>
          <w:sz w:val="24"/>
          <w:szCs w:val="24"/>
        </w:rPr>
      </w:pP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Pr="004510E9">
        <w:rPr>
          <w:rFonts w:ascii="Cambria" w:hAnsi="Cambria" w:cs="Arial"/>
          <w:sz w:val="24"/>
          <w:szCs w:val="24"/>
        </w:rPr>
        <w:t xml:space="preserve"> [2]</w:t>
      </w:r>
    </w:p>
    <w:p w14:paraId="1444BF25" w14:textId="4D0E2D2E" w:rsidR="00610AC0" w:rsidRPr="004510E9" w:rsidRDefault="004510E9" w:rsidP="00610AC0">
      <w:pPr>
        <w:rPr>
          <w:rFonts w:ascii="Cambria" w:hAnsi="Cambria" w:cs="Arial"/>
          <w:sz w:val="24"/>
          <w:szCs w:val="24"/>
        </w:rPr>
      </w:pPr>
      <w:r w:rsidRPr="004510E9">
        <w:rPr>
          <w:rFonts w:ascii="Cambria" w:hAnsi="Cambria" w:cs="Arial"/>
          <w:sz w:val="24"/>
          <w:szCs w:val="24"/>
        </w:rPr>
        <w:t>Combining eq</w:t>
      </w:r>
      <w:r w:rsidR="004D1A11">
        <w:rPr>
          <w:rFonts w:ascii="Cambria" w:hAnsi="Cambria" w:cs="Arial"/>
          <w:sz w:val="24"/>
          <w:szCs w:val="24"/>
        </w:rPr>
        <w:t>uation 1 and equation 2 of I</w:t>
      </w:r>
      <w:r w:rsidRPr="004510E9">
        <w:rPr>
          <w:rFonts w:ascii="Cambria" w:hAnsi="Cambria" w:cs="Arial"/>
          <w:sz w:val="24"/>
          <w:szCs w:val="24"/>
        </w:rPr>
        <w:t>’s decision calculus gives us the following</w:t>
      </w:r>
    </w:p>
    <w:p w14:paraId="734C40F5" w14:textId="4EBEA635" w:rsidR="004510E9" w:rsidRPr="004510E9" w:rsidRDefault="004510E9" w:rsidP="00E33164">
      <w:pPr>
        <w:rPr>
          <w:rFonts w:ascii="Cambria" w:hAnsi="Cambria" w:cs="Arial"/>
          <w:sz w:val="24"/>
          <w:szCs w:val="24"/>
        </w:rPr>
      </w:pP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oMath>
      <w:r w:rsidRPr="004510E9">
        <w:rPr>
          <w:sz w:val="24"/>
          <w:szCs w:val="24"/>
        </w:rPr>
        <w:t>&lt;&gt;=</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r>
          <w:rPr>
            <w:rFonts w:ascii="Cambria Math" w:hAnsi="Cambria Math"/>
            <w:sz w:val="24"/>
            <w:szCs w:val="24"/>
          </w:rPr>
          <m:t xml:space="preserve"> </m:t>
        </m:r>
      </m:oMath>
      <w:r w:rsidRPr="004510E9">
        <w:rPr>
          <w:sz w:val="24"/>
          <w:szCs w:val="24"/>
        </w:rPr>
        <w:t>[3]</w:t>
      </w:r>
    </w:p>
    <w:p w14:paraId="4F64ECF1" w14:textId="4F604FE9" w:rsidR="004510E9" w:rsidRDefault="004D1A11" w:rsidP="00E33164">
      <w:pPr>
        <w:rPr>
          <w:rFonts w:ascii="Cambria" w:hAnsi="Cambria" w:cs="Arial"/>
          <w:sz w:val="24"/>
          <w:szCs w:val="24"/>
        </w:rPr>
      </w:pPr>
      <w:r>
        <w:rPr>
          <w:rFonts w:ascii="Cambria" w:hAnsi="Cambria" w:cs="Arial"/>
          <w:sz w:val="24"/>
          <w:szCs w:val="24"/>
          <w:lang w:val="en-NZ"/>
        </w:rPr>
        <w:t>It follows then that if</w:t>
      </w:r>
      <w:r w:rsidR="004510E9">
        <w:rPr>
          <w:rFonts w:ascii="Cambria" w:hAnsi="Cambria" w:cs="Arial"/>
          <w:sz w:val="24"/>
          <w:szCs w:val="24"/>
          <w:lang w:val="en-NZ"/>
        </w:rPr>
        <w:t xml:space="preserve">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e>
        </m:d>
      </m:oMath>
      <w:r w:rsidR="004510E9">
        <w:rPr>
          <w:rFonts w:ascii="Cambria" w:hAnsi="Cambria" w:cs="Arial"/>
          <w:sz w:val="24"/>
          <w:szCs w:val="24"/>
          <w:lang w:val="en-NZ"/>
        </w:rPr>
        <w:t xml:space="preserve"> &gt;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oMath>
      <w:r>
        <w:rPr>
          <w:rFonts w:ascii="Cambria" w:hAnsi="Cambria" w:cs="Arial"/>
          <w:sz w:val="24"/>
          <w:szCs w:val="24"/>
        </w:rPr>
        <w:t>,</w:t>
      </w:r>
      <w:r w:rsidR="004510E9">
        <w:rPr>
          <w:rFonts w:ascii="Cambria" w:hAnsi="Cambria" w:cs="Arial"/>
          <w:sz w:val="24"/>
          <w:szCs w:val="24"/>
        </w:rPr>
        <w:t xml:space="preserve"> </w:t>
      </w:r>
      <w:r>
        <w:rPr>
          <w:rFonts w:ascii="Cambria" w:hAnsi="Cambria" w:cs="Arial"/>
          <w:sz w:val="24"/>
          <w:szCs w:val="24"/>
          <w:lang w:val="en-NZ"/>
        </w:rPr>
        <w:t>I will side with C.  Conversely, I will side with T</w:t>
      </w:r>
      <w:r w:rsidR="004510E9">
        <w:rPr>
          <w:rFonts w:ascii="Cambria" w:hAnsi="Cambria" w:cs="Arial"/>
          <w:sz w:val="24"/>
          <w:szCs w:val="24"/>
          <w:lang w:val="en-NZ"/>
        </w:rPr>
        <w:t xml:space="preserve"> if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e>
        </m:d>
      </m:oMath>
      <w:r w:rsidR="004510E9">
        <w:rPr>
          <w:rFonts w:ascii="Cambria" w:hAnsi="Cambria" w:cs="Arial"/>
          <w:sz w:val="24"/>
          <w:szCs w:val="24"/>
          <w:lang w:val="en-NZ"/>
        </w:rPr>
        <w:t xml:space="preserve"> &lt;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oMath>
      <w:r w:rsidR="004510E9">
        <w:rPr>
          <w:rFonts w:ascii="Cambria" w:hAnsi="Cambria" w:cs="Arial"/>
          <w:sz w:val="24"/>
          <w:szCs w:val="24"/>
        </w:rPr>
        <w:t>.</w:t>
      </w:r>
      <w:r w:rsidR="00D517B8">
        <w:rPr>
          <w:rFonts w:ascii="Cambria" w:hAnsi="Cambria" w:cs="Arial"/>
          <w:sz w:val="24"/>
          <w:szCs w:val="24"/>
        </w:rPr>
        <w:t xml:space="preserve">  If country I’s expected utility in siding with C is larger than its expected utility in siding with T, it will side with C.  Conversely, it will side with T if its expected utility from taking that action is higher than if it sides with C.  If these two expected utilities are equal then country I will decide to stay neutral.  The above statements are obvious and</w:t>
      </w:r>
      <w:r w:rsidR="00875130">
        <w:rPr>
          <w:rFonts w:ascii="Cambria" w:hAnsi="Cambria" w:cs="Arial"/>
          <w:sz w:val="24"/>
          <w:szCs w:val="24"/>
        </w:rPr>
        <w:t xml:space="preserve"> tell</w:t>
      </w:r>
      <w:r w:rsidR="00D517B8">
        <w:rPr>
          <w:rFonts w:ascii="Cambria" w:hAnsi="Cambria" w:cs="Arial"/>
          <w:sz w:val="24"/>
          <w:szCs w:val="24"/>
        </w:rPr>
        <w:t xml:space="preserve"> us that a country’s decision to ally with another country boils down to the difference in benefits it expects to gain and the costs it expects to incur.  </w:t>
      </w:r>
    </w:p>
    <w:p w14:paraId="32DD9633" w14:textId="4A43BB77" w:rsidR="004510E9" w:rsidRPr="00CE11F1" w:rsidRDefault="00875130" w:rsidP="00875130">
      <w:pPr>
        <w:ind w:firstLine="720"/>
        <w:rPr>
          <w:rFonts w:ascii="Cambria" w:hAnsi="Cambria" w:cs="Arial"/>
          <w:sz w:val="24"/>
          <w:szCs w:val="24"/>
          <w:lang w:val="en-NZ"/>
        </w:rPr>
      </w:pPr>
      <w:r>
        <w:rPr>
          <w:rFonts w:ascii="Cambria" w:hAnsi="Cambria" w:cs="Arial"/>
          <w:sz w:val="24"/>
          <w:szCs w:val="24"/>
          <w:lang w:val="en-NZ"/>
        </w:rPr>
        <w:t xml:space="preserve">To gain further insights on the decision calculus equation, </w:t>
      </w:r>
      <w:r w:rsidR="004510E9" w:rsidRPr="00CE11F1">
        <w:rPr>
          <w:rFonts w:ascii="Cambria" w:hAnsi="Cambria" w:cs="Arial"/>
          <w:sz w:val="24"/>
          <w:szCs w:val="24"/>
          <w:lang w:val="en-NZ"/>
        </w:rPr>
        <w:t xml:space="preserve">we </w:t>
      </w:r>
      <w:r>
        <w:rPr>
          <w:rFonts w:ascii="Cambria" w:hAnsi="Cambria" w:cs="Arial"/>
          <w:sz w:val="24"/>
          <w:szCs w:val="24"/>
          <w:lang w:val="en-NZ"/>
        </w:rPr>
        <w:t xml:space="preserve">can </w:t>
      </w:r>
      <w:r w:rsidR="004510E9" w:rsidRPr="00CE11F1">
        <w:rPr>
          <w:rFonts w:ascii="Cambria" w:hAnsi="Cambria" w:cs="Arial"/>
          <w:sz w:val="24"/>
          <w:szCs w:val="24"/>
          <w:lang w:val="en-NZ"/>
        </w:rPr>
        <w:t xml:space="preserve">rearrange the terms in equation 3 and </w:t>
      </w:r>
      <w:r>
        <w:rPr>
          <w:rFonts w:ascii="Cambria" w:hAnsi="Cambria" w:cs="Arial"/>
          <w:sz w:val="24"/>
          <w:szCs w:val="24"/>
          <w:lang w:val="en-NZ"/>
        </w:rPr>
        <w:t xml:space="preserve">after </w:t>
      </w:r>
      <w:r w:rsidR="004510E9" w:rsidRPr="00CE11F1">
        <w:rPr>
          <w:rFonts w:ascii="Cambria" w:hAnsi="Cambria" w:cs="Arial"/>
          <w:sz w:val="24"/>
          <w:szCs w:val="24"/>
          <w:lang w:val="en-NZ"/>
        </w:rPr>
        <w:t>simplify</w:t>
      </w:r>
      <w:r>
        <w:rPr>
          <w:rFonts w:ascii="Cambria" w:hAnsi="Cambria" w:cs="Arial"/>
          <w:sz w:val="24"/>
          <w:szCs w:val="24"/>
          <w:lang w:val="en-NZ"/>
        </w:rPr>
        <w:t>ing</w:t>
      </w:r>
      <w:r w:rsidR="004510E9" w:rsidRPr="00CE11F1">
        <w:rPr>
          <w:rFonts w:ascii="Cambria" w:hAnsi="Cambria" w:cs="Arial"/>
          <w:sz w:val="24"/>
          <w:szCs w:val="24"/>
          <w:lang w:val="en-NZ"/>
        </w:rPr>
        <w:t xml:space="preserve"> the equations we find that </w:t>
      </w:r>
    </w:p>
    <w:p w14:paraId="583E498C" w14:textId="07B4A7EC" w:rsidR="004510E9" w:rsidRPr="00CE11F1" w:rsidRDefault="00D542AE" w:rsidP="00E33164">
      <w:pPr>
        <w:rPr>
          <w:rFonts w:ascii="Cambria" w:hAnsi="Cambria" w:cs="Arial"/>
          <w:sz w:val="24"/>
          <w:szCs w:val="24"/>
        </w:rPr>
      </w:pP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r>
              <w:rPr>
                <w:rFonts w:ascii="Cambria Math" w:hAnsi="Cambria Math"/>
                <w:sz w:val="24"/>
                <w:szCs w:val="24"/>
              </w:rPr>
              <m:t>-1</m:t>
            </m:r>
          </m:e>
        </m:d>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r>
          <w:rPr>
            <w:rFonts w:ascii="Cambria Math" w:hAnsi="Cambria Math"/>
            <w:sz w:val="24"/>
            <w:szCs w:val="24"/>
          </w:rPr>
          <m:t>&lt;&gt;=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004510E9" w:rsidRPr="00CE11F1">
        <w:rPr>
          <w:rFonts w:ascii="Cambria" w:hAnsi="Cambria" w:cs="Arial"/>
          <w:sz w:val="24"/>
          <w:szCs w:val="24"/>
        </w:rPr>
        <w:t xml:space="preserve"> [4]</w:t>
      </w:r>
    </w:p>
    <w:p w14:paraId="43A0B7B6" w14:textId="51C413C0" w:rsidR="004510E9" w:rsidRPr="00CE11F1" w:rsidRDefault="00875130" w:rsidP="00E33164">
      <w:pPr>
        <w:rPr>
          <w:rFonts w:ascii="Cambria" w:hAnsi="Cambria" w:cs="Arial"/>
          <w:sz w:val="24"/>
          <w:szCs w:val="24"/>
        </w:rPr>
      </w:pPr>
      <w:r>
        <w:rPr>
          <w:rFonts w:ascii="Cambria" w:hAnsi="Cambria" w:cs="Arial"/>
          <w:sz w:val="24"/>
          <w:szCs w:val="24"/>
        </w:rPr>
        <w:t xml:space="preserve">Noting that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m:t>
            </m:r>
          </m:sub>
        </m:sSub>
      </m:oMath>
      <w:r>
        <w:rPr>
          <w:rFonts w:ascii="Cambria" w:hAnsi="Cambria" w:cs="Arial"/>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oMath>
      <w:r>
        <w:rPr>
          <w:rFonts w:ascii="Cambria" w:hAnsi="Cambria" w:cs="Arial"/>
          <w:sz w:val="24"/>
          <w:szCs w:val="24"/>
        </w:rPr>
        <w:t xml:space="preserve"> are simply the probabilities of either C or T prevailing with I’s assistance, we can simplify equation 4 further as follows</w:t>
      </w:r>
      <w:r w:rsidR="004510E9" w:rsidRPr="00CE11F1">
        <w:rPr>
          <w:rFonts w:ascii="Cambria" w:hAnsi="Cambria" w:cs="Arial"/>
          <w:sz w:val="24"/>
          <w:szCs w:val="24"/>
        </w:rPr>
        <w:t xml:space="preserve"> </w:t>
      </w:r>
    </w:p>
    <w:p w14:paraId="389AC44E" w14:textId="2A533B88" w:rsidR="004510E9" w:rsidRPr="00CE11F1" w:rsidRDefault="00D542AE" w:rsidP="00E33164">
      <w:pPr>
        <w:rPr>
          <w:rFonts w:ascii="Cambria" w:hAnsi="Cambria" w:cs="Arial"/>
          <w:sz w:val="24"/>
          <w:szCs w:val="24"/>
        </w:rPr>
      </w:pPr>
      <m:oMath>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c+i+t</m:t>
            </m:r>
          </m:den>
        </m:f>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r>
          <w:rPr>
            <w:rFonts w:ascii="Cambria Math" w:hAnsi="Cambria Math"/>
            <w:sz w:val="24"/>
            <w:szCs w:val="24"/>
          </w:rPr>
          <m:t>&lt;&gt;=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004510E9" w:rsidRPr="00CE11F1">
        <w:rPr>
          <w:rFonts w:ascii="Cambria" w:hAnsi="Cambria" w:cs="Arial"/>
          <w:sz w:val="24"/>
          <w:szCs w:val="24"/>
        </w:rPr>
        <w:t xml:space="preserve"> [5]</w:t>
      </w:r>
    </w:p>
    <w:p w14:paraId="651A4362" w14:textId="51A8E5C0" w:rsidR="007A0D11" w:rsidRPr="00CE11F1" w:rsidRDefault="007A0D11" w:rsidP="00E33164">
      <w:pPr>
        <w:rPr>
          <w:rFonts w:ascii="Cambria" w:hAnsi="Cambria" w:cs="Arial"/>
          <w:sz w:val="24"/>
          <w:szCs w:val="24"/>
        </w:rPr>
      </w:pPr>
      <w:proofErr w:type="gramStart"/>
      <w:r w:rsidRPr="00CE11F1">
        <w:rPr>
          <w:rFonts w:ascii="Cambria" w:hAnsi="Cambria" w:cs="Arial"/>
          <w:sz w:val="24"/>
          <w:szCs w:val="24"/>
        </w:rPr>
        <w:t>where</w:t>
      </w:r>
      <w:proofErr w:type="gramEnd"/>
      <w:r w:rsidRPr="00CE11F1">
        <w:rPr>
          <w:rFonts w:ascii="Cambria" w:hAnsi="Cambria" w:cs="Arial"/>
          <w:sz w:val="24"/>
          <w:szCs w:val="24"/>
        </w:rPr>
        <w:t>,</w:t>
      </w:r>
    </w:p>
    <w:p w14:paraId="6A5E294E" w14:textId="5782D0BD" w:rsidR="007A0D11" w:rsidRPr="00CE11F1" w:rsidRDefault="00D542AE" w:rsidP="00E33164">
      <w:pPr>
        <w:rPr>
          <w:rFonts w:ascii="Cambria" w:hAnsi="Cambria" w:cs="Arial"/>
          <w:sz w:val="24"/>
          <w:szCs w:val="24"/>
        </w:rPr>
      </w:pPr>
      <m:oMath>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c+i+t</m:t>
            </m:r>
          </m:den>
        </m:f>
      </m:oMath>
      <w:r w:rsidR="007A0D11" w:rsidRPr="00CE11F1">
        <w:rPr>
          <w:rFonts w:ascii="Cambria" w:hAnsi="Cambria" w:cs="Arial"/>
          <w:sz w:val="24"/>
          <w:szCs w:val="24"/>
        </w:rPr>
        <w:t xml:space="preserve">  </w:t>
      </w:r>
      <w:proofErr w:type="gramStart"/>
      <w:r w:rsidR="007A0D11" w:rsidRPr="00CE11F1">
        <w:rPr>
          <w:rFonts w:ascii="Cambria" w:hAnsi="Cambria" w:cs="Arial"/>
          <w:sz w:val="24"/>
          <w:szCs w:val="24"/>
        </w:rPr>
        <w:t>is</w:t>
      </w:r>
      <w:proofErr w:type="gramEnd"/>
      <w:r w:rsidR="007A0D11" w:rsidRPr="00CE11F1">
        <w:rPr>
          <w:rFonts w:ascii="Cambria" w:hAnsi="Cambria" w:cs="Arial"/>
          <w:sz w:val="24"/>
          <w:szCs w:val="24"/>
        </w:rPr>
        <w:t xml:space="preserve"> the proportion of resources and capability that country I can commit</w:t>
      </w:r>
    </w:p>
    <w:p w14:paraId="0720DBA6" w14:textId="19464CAB" w:rsidR="007A0D11" w:rsidRPr="00CE11F1" w:rsidRDefault="00D542AE" w:rsidP="00E33164">
      <w:pPr>
        <w:rPr>
          <w:rFonts w:ascii="Cambria" w:hAnsi="Cambria" w:cs="Arial"/>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sidR="007A0D11" w:rsidRPr="00CE11F1">
        <w:rPr>
          <w:rFonts w:ascii="Cambria" w:hAnsi="Cambria" w:cs="Arial"/>
          <w:sz w:val="24"/>
          <w:szCs w:val="24"/>
        </w:rPr>
        <w:t xml:space="preserve"> </w:t>
      </w:r>
      <w:proofErr w:type="gramStart"/>
      <w:r w:rsidR="007A0D11" w:rsidRPr="00CE11F1">
        <w:rPr>
          <w:rFonts w:ascii="Cambria" w:hAnsi="Cambria" w:cs="Arial"/>
          <w:sz w:val="24"/>
          <w:szCs w:val="24"/>
        </w:rPr>
        <w:t>is</w:t>
      </w:r>
      <w:proofErr w:type="gramEnd"/>
      <w:r w:rsidR="007A0D11" w:rsidRPr="00CE11F1">
        <w:rPr>
          <w:rFonts w:ascii="Cambria" w:hAnsi="Cambria" w:cs="Arial"/>
          <w:sz w:val="24"/>
          <w:szCs w:val="24"/>
        </w:rPr>
        <w:t xml:space="preserve"> country I’s differential motivation (or satisfaction) in siding with C or T</w:t>
      </w:r>
    </w:p>
    <w:p w14:paraId="561FA48D" w14:textId="08D44AB4" w:rsidR="004510E9" w:rsidRPr="00CE11F1" w:rsidRDefault="00D542AE" w:rsidP="00E33164">
      <w:pPr>
        <w:rPr>
          <w:rFonts w:ascii="Cambria" w:hAnsi="Cambria" w:cs="Arial"/>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007A0D11" w:rsidRPr="00CE11F1">
        <w:rPr>
          <w:rFonts w:ascii="Cambria" w:hAnsi="Cambria" w:cs="Arial"/>
          <w:sz w:val="24"/>
          <w:szCs w:val="24"/>
        </w:rPr>
        <w:t xml:space="preserve"> </w:t>
      </w:r>
      <w:proofErr w:type="gramStart"/>
      <w:r w:rsidR="007A0D11" w:rsidRPr="00CE11F1">
        <w:rPr>
          <w:rFonts w:ascii="Cambria" w:hAnsi="Cambria" w:cs="Arial"/>
          <w:sz w:val="24"/>
          <w:szCs w:val="24"/>
        </w:rPr>
        <w:t>is</w:t>
      </w:r>
      <w:proofErr w:type="gramEnd"/>
      <w:r w:rsidR="007A0D11" w:rsidRPr="00CE11F1">
        <w:rPr>
          <w:rFonts w:ascii="Cambria" w:hAnsi="Cambria" w:cs="Arial"/>
          <w:sz w:val="24"/>
          <w:szCs w:val="24"/>
        </w:rPr>
        <w:t xml:space="preserve"> the </w:t>
      </w:r>
      <w:r w:rsidR="004B065B" w:rsidRPr="00CE11F1">
        <w:rPr>
          <w:rFonts w:ascii="Cambria" w:hAnsi="Cambria" w:cs="Arial"/>
          <w:sz w:val="24"/>
          <w:szCs w:val="24"/>
        </w:rPr>
        <w:t xml:space="preserve">marginal </w:t>
      </w:r>
      <w:r w:rsidR="007A0D11" w:rsidRPr="00CE11F1">
        <w:rPr>
          <w:rFonts w:ascii="Cambria" w:hAnsi="Cambria" w:cs="Arial"/>
          <w:sz w:val="24"/>
          <w:szCs w:val="24"/>
        </w:rPr>
        <w:t>difference in costs that country I will incur in helping C or T.</w:t>
      </w:r>
    </w:p>
    <w:p w14:paraId="31851206" w14:textId="18DC14B3" w:rsidR="004B065B" w:rsidRPr="004B065B" w:rsidRDefault="00354AC3" w:rsidP="004B065B">
      <w:pPr>
        <w:rPr>
          <w:rFonts w:ascii="Cambria" w:hAnsi="Cambria"/>
          <w:sz w:val="24"/>
          <w:szCs w:val="24"/>
        </w:rPr>
      </w:pPr>
      <w:r>
        <w:rPr>
          <w:rFonts w:ascii="Cambria" w:hAnsi="Cambria"/>
          <w:sz w:val="24"/>
          <w:szCs w:val="24"/>
        </w:rPr>
        <w:lastRenderedPageBreak/>
        <w:t>With thi</w:t>
      </w:r>
      <w:r w:rsidR="00C26A24">
        <w:rPr>
          <w:rFonts w:ascii="Cambria" w:hAnsi="Cambria"/>
          <w:sz w:val="24"/>
          <w:szCs w:val="24"/>
        </w:rPr>
        <w:t>s rearrangement of the equation</w:t>
      </w:r>
      <w:r>
        <w:rPr>
          <w:rFonts w:ascii="Cambria" w:hAnsi="Cambria"/>
          <w:sz w:val="24"/>
          <w:szCs w:val="24"/>
        </w:rPr>
        <w:t xml:space="preserve">, we are able to derive some very interesting observations.  Equation 5 tells us that country I’s decision to side with C or T is affected by what country I can (or must) ‘bring to the table’ in terms of its resources and capabilities as well as the satisfaction (or motivation) it derives from the result of one side prevailing over the other side.  These two factors are weighed against the costs that it will have to bear and incur from its action to side with either C or T. </w:t>
      </w:r>
    </w:p>
    <w:p w14:paraId="591150D6" w14:textId="7682D2B9" w:rsidR="004B065B" w:rsidRDefault="006008EB" w:rsidP="006008EB">
      <w:pPr>
        <w:ind w:firstLine="720"/>
        <w:rPr>
          <w:rFonts w:ascii="Cambria" w:hAnsi="Cambria"/>
          <w:sz w:val="24"/>
          <w:szCs w:val="24"/>
        </w:rPr>
      </w:pPr>
      <w:r>
        <w:rPr>
          <w:rFonts w:ascii="Cambria" w:hAnsi="Cambria"/>
          <w:sz w:val="24"/>
          <w:szCs w:val="24"/>
        </w:rPr>
        <w:t xml:space="preserve">Applying equation 5 from the expected utility theory to the likelihood of the India-Taiwan strategic partnership provides us with rich insights on the decision calculus that faces Indian decision-makers and policy-makers.  In deriving some insights of this decision calculus, </w:t>
      </w:r>
      <w:r w:rsidR="00F5600E">
        <w:rPr>
          <w:rFonts w:ascii="Cambria" w:hAnsi="Cambria"/>
          <w:sz w:val="24"/>
          <w:szCs w:val="24"/>
        </w:rPr>
        <w:t>it is not unreasonable for us to</w:t>
      </w:r>
      <w:r>
        <w:rPr>
          <w:rFonts w:ascii="Cambria" w:hAnsi="Cambria"/>
          <w:sz w:val="24"/>
          <w:szCs w:val="24"/>
        </w:rPr>
        <w:t xml:space="preserve"> assume that</w:t>
      </w:r>
      <w:r w:rsidR="00F5600E">
        <w:rPr>
          <w:rFonts w:ascii="Cambria" w:hAnsi="Cambria"/>
          <w:sz w:val="24"/>
          <w:szCs w:val="24"/>
        </w:rPr>
        <w:t xml:space="preserve"> from the perspective of India-China contemporary international relations that</w:t>
      </w:r>
      <w:r w:rsidR="004B065B" w:rsidRPr="004B065B">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oMath>
      <w:r w:rsidR="004B065B" w:rsidRPr="004B065B">
        <w:rPr>
          <w:rFonts w:ascii="Cambria" w:hAnsi="Cambria"/>
          <w:sz w:val="24"/>
          <w:szCs w:val="24"/>
        </w:rPr>
        <w:t>&lt;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sidR="00F5600E">
        <w:rPr>
          <w:rFonts w:ascii="Cambria" w:hAnsi="Cambria"/>
          <w:sz w:val="24"/>
          <w:szCs w:val="24"/>
        </w:rPr>
        <w:t>.  That is, India does not gain more satisfaction from a stronger C</w:t>
      </w:r>
      <w:r w:rsidR="00F92EF4">
        <w:rPr>
          <w:rFonts w:ascii="Cambria" w:hAnsi="Cambria"/>
          <w:sz w:val="24"/>
          <w:szCs w:val="24"/>
        </w:rPr>
        <w:t>hina if it prevails.  Indeed, China’s belligerence in earlier period</w:t>
      </w:r>
      <w:r w:rsidR="00845FC6">
        <w:rPr>
          <w:rFonts w:ascii="Cambria" w:hAnsi="Cambria"/>
          <w:sz w:val="24"/>
          <w:szCs w:val="24"/>
        </w:rPr>
        <w:t>s</w:t>
      </w:r>
      <w:r w:rsidR="00F92EF4">
        <w:rPr>
          <w:rFonts w:ascii="Cambria" w:hAnsi="Cambria"/>
          <w:sz w:val="24"/>
          <w:szCs w:val="24"/>
        </w:rPr>
        <w:t>, the events</w:t>
      </w:r>
      <w:r w:rsidR="00F5600E">
        <w:rPr>
          <w:rFonts w:ascii="Cambria" w:hAnsi="Cambria"/>
          <w:sz w:val="24"/>
          <w:szCs w:val="24"/>
        </w:rPr>
        <w:t xml:space="preserve"> since May 2020</w:t>
      </w:r>
      <w:r w:rsidR="00F92EF4">
        <w:rPr>
          <w:rFonts w:ascii="Cambria" w:hAnsi="Cambria"/>
          <w:sz w:val="24"/>
          <w:szCs w:val="24"/>
        </w:rPr>
        <w:t>,</w:t>
      </w:r>
      <w:r w:rsidR="00F5600E">
        <w:rPr>
          <w:rFonts w:ascii="Cambria" w:hAnsi="Cambria"/>
          <w:sz w:val="24"/>
          <w:szCs w:val="24"/>
        </w:rPr>
        <w:t xml:space="preserve"> and the sub</w:t>
      </w:r>
      <w:r w:rsidR="00F92EF4">
        <w:rPr>
          <w:rFonts w:ascii="Cambria" w:hAnsi="Cambria"/>
          <w:sz w:val="24"/>
          <w:szCs w:val="24"/>
        </w:rPr>
        <w:t xml:space="preserve">sequent discussions in India </w:t>
      </w:r>
      <w:r w:rsidR="00F5600E">
        <w:rPr>
          <w:rFonts w:ascii="Cambria" w:hAnsi="Cambria"/>
          <w:sz w:val="24"/>
          <w:szCs w:val="24"/>
        </w:rPr>
        <w:t>support this assumption that a stronger China does not necessarily mean more peaceful Sino</w:t>
      </w:r>
      <w:r w:rsidR="006B40ED">
        <w:rPr>
          <w:rFonts w:ascii="Cambria" w:hAnsi="Cambria"/>
          <w:sz w:val="24"/>
          <w:szCs w:val="24"/>
        </w:rPr>
        <w:t xml:space="preserve">-Indian relations despite India’s standing on the One-China policy (siding with China, in this case).  </w:t>
      </w:r>
    </w:p>
    <w:p w14:paraId="7F971825" w14:textId="3DF18C3B" w:rsidR="004B065B" w:rsidRPr="004B065B" w:rsidRDefault="005D0A62" w:rsidP="004B065B">
      <w:pPr>
        <w:rPr>
          <w:rFonts w:ascii="Cambria" w:hAnsi="Cambria"/>
          <w:sz w:val="24"/>
          <w:szCs w:val="24"/>
        </w:rPr>
      </w:pPr>
      <w:r>
        <w:rPr>
          <w:rFonts w:ascii="Cambria" w:hAnsi="Cambria"/>
          <w:sz w:val="24"/>
          <w:szCs w:val="24"/>
        </w:rPr>
        <w:t>C</w:t>
      </w:r>
      <w:r w:rsidR="00292487">
        <w:rPr>
          <w:rFonts w:ascii="Cambria" w:hAnsi="Cambria"/>
          <w:sz w:val="24"/>
          <w:szCs w:val="24"/>
        </w:rPr>
        <w:t xml:space="preserve">omparing the </w:t>
      </w:r>
      <w:r w:rsidR="0017649A">
        <w:rPr>
          <w:rFonts w:ascii="Cambria" w:hAnsi="Cambria"/>
          <w:sz w:val="24"/>
          <w:szCs w:val="24"/>
        </w:rPr>
        <w:t>left-hand</w:t>
      </w:r>
      <w:r w:rsidR="00292487">
        <w:rPr>
          <w:rFonts w:ascii="Cambria" w:hAnsi="Cambria"/>
          <w:sz w:val="24"/>
          <w:szCs w:val="24"/>
        </w:rPr>
        <w:t xml:space="preserve"> side terms (capability and satisfaction/motivation) with the </w:t>
      </w:r>
      <w:r w:rsidR="0017649A">
        <w:rPr>
          <w:rFonts w:ascii="Cambria" w:hAnsi="Cambria"/>
          <w:sz w:val="24"/>
          <w:szCs w:val="24"/>
        </w:rPr>
        <w:t>right-hand</w:t>
      </w:r>
      <w:r w:rsidR="00292487">
        <w:rPr>
          <w:rFonts w:ascii="Cambria" w:hAnsi="Cambria"/>
          <w:sz w:val="24"/>
          <w:szCs w:val="24"/>
        </w:rPr>
        <w:t xml:space="preserve"> side terms (differential costs)</w:t>
      </w:r>
      <w:r w:rsidR="00C01C8E">
        <w:rPr>
          <w:rFonts w:ascii="Cambria" w:hAnsi="Cambria"/>
          <w:sz w:val="24"/>
          <w:szCs w:val="24"/>
        </w:rPr>
        <w:t xml:space="preserve">, </w:t>
      </w:r>
      <w:r w:rsidR="00292487">
        <w:rPr>
          <w:rFonts w:ascii="Cambria" w:hAnsi="Cambria"/>
          <w:sz w:val="24"/>
          <w:szCs w:val="24"/>
        </w:rPr>
        <w:t>allow</w:t>
      </w:r>
      <w:r>
        <w:rPr>
          <w:rFonts w:ascii="Cambria" w:hAnsi="Cambria"/>
          <w:sz w:val="24"/>
          <w:szCs w:val="24"/>
        </w:rPr>
        <w:t>s</w:t>
      </w:r>
      <w:r w:rsidR="00292487">
        <w:rPr>
          <w:rFonts w:ascii="Cambria" w:hAnsi="Cambria"/>
          <w:sz w:val="24"/>
          <w:szCs w:val="24"/>
        </w:rPr>
        <w:t xml:space="preserve"> us to </w:t>
      </w:r>
      <w:r w:rsidR="00C01C8E">
        <w:rPr>
          <w:rFonts w:ascii="Cambria" w:hAnsi="Cambria"/>
          <w:sz w:val="24"/>
          <w:szCs w:val="24"/>
        </w:rPr>
        <w:t>infer several interesting insights on India’s decision calculus.  With the differential satisfaction term being a negative as per the assumption that India is less satisfied with a stronger China, th</w:t>
      </w:r>
      <w:r w:rsidR="00292487">
        <w:rPr>
          <w:rFonts w:ascii="Cambria" w:hAnsi="Cambria"/>
          <w:sz w:val="24"/>
          <w:szCs w:val="24"/>
        </w:rPr>
        <w:t xml:space="preserve">en the left hand side terms is </w:t>
      </w:r>
      <w:r w:rsidR="00C01C8E">
        <w:rPr>
          <w:rFonts w:ascii="Cambria" w:hAnsi="Cambria"/>
          <w:sz w:val="24"/>
          <w:szCs w:val="24"/>
        </w:rPr>
        <w:t xml:space="preserve">negative.  </w:t>
      </w:r>
      <w:r w:rsidR="00541C8D" w:rsidRPr="004B065B">
        <w:rPr>
          <w:rFonts w:ascii="Cambria" w:hAnsi="Cambria"/>
          <w:sz w:val="24"/>
          <w:szCs w:val="24"/>
        </w:rPr>
        <w:t xml:space="preserve">If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r>
          <w:rPr>
            <w:rFonts w:ascii="Cambria Math" w:hAnsi="Cambria Math"/>
            <w:sz w:val="24"/>
            <w:szCs w:val="24"/>
          </w:rPr>
          <m:t>&gt;0</m:t>
        </m:r>
      </m:oMath>
      <w:r w:rsidR="00541C8D">
        <w:rPr>
          <w:rFonts w:ascii="Cambria" w:hAnsi="Cambria"/>
          <w:sz w:val="24"/>
          <w:szCs w:val="24"/>
        </w:rPr>
        <w:t xml:space="preserve">, that is, the cost of supporting China is higher than the cost of Taiwan, equation 5 tells us that India should side with Taiwan.  </w:t>
      </w:r>
      <w:r w:rsidR="004B065B" w:rsidRPr="004B065B">
        <w:rPr>
          <w:rFonts w:ascii="Cambria" w:hAnsi="Cambria"/>
          <w:sz w:val="24"/>
          <w:szCs w:val="24"/>
        </w:rPr>
        <w:t xml:space="preserve">If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r>
          <w:rPr>
            <w:rFonts w:ascii="Cambria Math" w:hAnsi="Cambria Math"/>
            <w:sz w:val="24"/>
            <w:szCs w:val="24"/>
          </w:rPr>
          <m:t>=0</m:t>
        </m:r>
      </m:oMath>
      <w:r w:rsidR="00292487">
        <w:rPr>
          <w:rFonts w:ascii="Cambria" w:hAnsi="Cambria"/>
          <w:sz w:val="24"/>
          <w:szCs w:val="24"/>
        </w:rPr>
        <w:t>, that is</w:t>
      </w:r>
      <w:r w:rsidR="00D9607C">
        <w:rPr>
          <w:rFonts w:ascii="Cambria" w:hAnsi="Cambria"/>
          <w:sz w:val="24"/>
          <w:szCs w:val="24"/>
        </w:rPr>
        <w:t>,</w:t>
      </w:r>
      <w:r w:rsidR="00292487">
        <w:rPr>
          <w:rFonts w:ascii="Cambria" w:hAnsi="Cambria"/>
          <w:sz w:val="24"/>
          <w:szCs w:val="24"/>
        </w:rPr>
        <w:t xml:space="preserve"> the cost of supporting </w:t>
      </w:r>
      <w:r w:rsidR="00C579B0">
        <w:rPr>
          <w:rFonts w:ascii="Cambria" w:hAnsi="Cambria"/>
          <w:sz w:val="24"/>
          <w:szCs w:val="24"/>
        </w:rPr>
        <w:t xml:space="preserve">either side is equally high, </w:t>
      </w:r>
      <w:r w:rsidR="00D9607C">
        <w:rPr>
          <w:rFonts w:ascii="Cambria" w:hAnsi="Cambria"/>
          <w:sz w:val="24"/>
          <w:szCs w:val="24"/>
        </w:rPr>
        <w:t>then it makes sense for Indi</w:t>
      </w:r>
      <w:r w:rsidR="00541C8D">
        <w:rPr>
          <w:rFonts w:ascii="Cambria" w:hAnsi="Cambria"/>
          <w:sz w:val="24"/>
          <w:szCs w:val="24"/>
        </w:rPr>
        <w:t>a to develop ties with Taiwan.  However, i</w:t>
      </w:r>
      <w:r w:rsidR="004B065B" w:rsidRPr="004B065B">
        <w:rPr>
          <w:rFonts w:ascii="Cambria" w:hAnsi="Cambria"/>
          <w:sz w:val="24"/>
          <w:szCs w:val="24"/>
        </w:rPr>
        <w:t xml:space="preserve">f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r>
          <w:rPr>
            <w:rFonts w:ascii="Cambria Math" w:hAnsi="Cambria Math"/>
            <w:sz w:val="24"/>
            <w:szCs w:val="24"/>
          </w:rPr>
          <m:t>&lt;0</m:t>
        </m:r>
      </m:oMath>
      <w:r w:rsidR="00541C8D">
        <w:rPr>
          <w:rFonts w:ascii="Cambria" w:hAnsi="Cambria"/>
          <w:sz w:val="24"/>
          <w:szCs w:val="24"/>
        </w:rPr>
        <w:t xml:space="preserve">, that is, the cost of supporting Taiwan is clearly higher than supporting China, </w:t>
      </w:r>
      <w:r w:rsidR="001A214C">
        <w:rPr>
          <w:rFonts w:ascii="Cambria" w:hAnsi="Cambria"/>
          <w:sz w:val="24"/>
          <w:szCs w:val="24"/>
        </w:rPr>
        <w:t>then India will likely s</w:t>
      </w:r>
      <w:r w:rsidR="00156C80">
        <w:rPr>
          <w:rFonts w:ascii="Cambria" w:hAnsi="Cambria"/>
          <w:sz w:val="24"/>
          <w:szCs w:val="24"/>
        </w:rPr>
        <w:t>t</w:t>
      </w:r>
      <w:r w:rsidR="001A214C">
        <w:rPr>
          <w:rFonts w:ascii="Cambria" w:hAnsi="Cambria"/>
          <w:sz w:val="24"/>
          <w:szCs w:val="24"/>
        </w:rPr>
        <w:t xml:space="preserve">ay out of the fray and remain ‘neutral’ or ‘non-committal’ to both sides.  </w:t>
      </w:r>
      <w:r w:rsidR="004B065B" w:rsidRPr="004B065B">
        <w:rPr>
          <w:rFonts w:ascii="Cambria" w:hAnsi="Cambria"/>
          <w:sz w:val="24"/>
          <w:szCs w:val="24"/>
        </w:rPr>
        <w:t xml:space="preserve"> </w:t>
      </w:r>
    </w:p>
    <w:p w14:paraId="5342977B" w14:textId="7B021B8A" w:rsidR="004B065B" w:rsidRPr="004510E9" w:rsidRDefault="001A214C" w:rsidP="00E33164">
      <w:pPr>
        <w:rPr>
          <w:rFonts w:ascii="Cambria" w:hAnsi="Cambria" w:cs="Arial"/>
          <w:sz w:val="24"/>
          <w:szCs w:val="24"/>
          <w:lang w:val="en-NZ"/>
        </w:rPr>
      </w:pPr>
      <w:r>
        <w:rPr>
          <w:rFonts w:ascii="Cambria" w:hAnsi="Cambria" w:cs="Arial"/>
          <w:sz w:val="24"/>
          <w:szCs w:val="24"/>
          <w:lang w:val="en-NZ"/>
        </w:rPr>
        <w:tab/>
        <w:t>From our expected utility framework, two of the three scenarios lead us to infer that India should develop closer ties with Taiwan.  In the third scenario of higher relative cost of supporting Taiwan vis-à-vis China, India is non-committal to both sides and unlikely to support China because of the lower satisfaction with a stronger Chin</w:t>
      </w:r>
      <w:r w:rsidR="005E6AE0">
        <w:rPr>
          <w:rFonts w:ascii="Cambria" w:hAnsi="Cambria" w:cs="Arial"/>
          <w:sz w:val="24"/>
          <w:szCs w:val="24"/>
          <w:lang w:val="en-NZ"/>
        </w:rPr>
        <w:t xml:space="preserve">a.  From the current state of India-Taiwan relations, we are clearly in the third scenario.  </w:t>
      </w:r>
      <w:r>
        <w:rPr>
          <w:rFonts w:ascii="Cambria" w:hAnsi="Cambria" w:cs="Arial"/>
          <w:sz w:val="24"/>
          <w:szCs w:val="24"/>
          <w:lang w:val="en-NZ"/>
        </w:rPr>
        <w:t xml:space="preserve">So </w:t>
      </w:r>
      <w:r w:rsidR="00C26A24">
        <w:rPr>
          <w:rFonts w:ascii="Cambria" w:hAnsi="Cambria" w:cs="Arial"/>
          <w:sz w:val="24"/>
          <w:szCs w:val="24"/>
          <w:lang w:val="en-NZ"/>
        </w:rPr>
        <w:t xml:space="preserve">why is it that the </w:t>
      </w:r>
      <w:r>
        <w:rPr>
          <w:rFonts w:ascii="Cambria" w:hAnsi="Cambria" w:cs="Arial"/>
          <w:sz w:val="24"/>
          <w:szCs w:val="24"/>
          <w:lang w:val="en-NZ"/>
        </w:rPr>
        <w:t>current level</w:t>
      </w:r>
      <w:r w:rsidR="00EE6695">
        <w:rPr>
          <w:rFonts w:ascii="Cambria" w:hAnsi="Cambria" w:cs="Arial"/>
          <w:sz w:val="24"/>
          <w:szCs w:val="24"/>
          <w:lang w:val="en-NZ"/>
        </w:rPr>
        <w:t>s</w:t>
      </w:r>
      <w:r>
        <w:rPr>
          <w:rFonts w:ascii="Cambria" w:hAnsi="Cambria" w:cs="Arial"/>
          <w:sz w:val="24"/>
          <w:szCs w:val="24"/>
          <w:lang w:val="en-NZ"/>
        </w:rPr>
        <w:t xml:space="preserve"> of interaction between the two sides are relatively low?  Is there </w:t>
      </w:r>
      <w:r w:rsidR="00131B97">
        <w:rPr>
          <w:rFonts w:ascii="Cambria" w:hAnsi="Cambria" w:cs="Arial"/>
          <w:sz w:val="24"/>
          <w:szCs w:val="24"/>
          <w:lang w:val="en-NZ"/>
        </w:rPr>
        <w:t>a</w:t>
      </w:r>
      <w:r w:rsidR="009D72A3">
        <w:rPr>
          <w:rFonts w:ascii="Cambria" w:hAnsi="Cambria" w:cs="Arial"/>
          <w:sz w:val="24"/>
          <w:szCs w:val="24"/>
          <w:lang w:val="en-NZ"/>
        </w:rPr>
        <w:t xml:space="preserve"> </w:t>
      </w:r>
      <w:r>
        <w:rPr>
          <w:rFonts w:ascii="Cambria" w:hAnsi="Cambria" w:cs="Arial"/>
          <w:sz w:val="24"/>
          <w:szCs w:val="24"/>
          <w:lang w:val="en-NZ"/>
        </w:rPr>
        <w:t xml:space="preserve">prospect to increase </w:t>
      </w:r>
      <w:r w:rsidR="00142252">
        <w:rPr>
          <w:rFonts w:ascii="Cambria" w:hAnsi="Cambria" w:cs="Arial"/>
          <w:sz w:val="24"/>
          <w:szCs w:val="24"/>
          <w:lang w:val="en-NZ"/>
        </w:rPr>
        <w:t xml:space="preserve">the </w:t>
      </w:r>
      <w:r>
        <w:rPr>
          <w:rFonts w:ascii="Cambria" w:hAnsi="Cambria" w:cs="Arial"/>
          <w:sz w:val="24"/>
          <w:szCs w:val="24"/>
          <w:lang w:val="en-NZ"/>
        </w:rPr>
        <w:t>India-Taiwan partnership?</w:t>
      </w:r>
      <w:r w:rsidR="00FB754C">
        <w:rPr>
          <w:rFonts w:ascii="Cambria" w:hAnsi="Cambria" w:cs="Arial"/>
          <w:sz w:val="24"/>
          <w:szCs w:val="24"/>
          <w:lang w:val="en-NZ"/>
        </w:rPr>
        <w:t xml:space="preserve">  In the next section, we look to the economic dimension and the defense-strategic dimension for clues to answer these questions.</w:t>
      </w:r>
    </w:p>
    <w:p w14:paraId="20893509" w14:textId="62753692" w:rsidR="00E33164" w:rsidRPr="00947E8A" w:rsidRDefault="003B3DF8" w:rsidP="00E33164">
      <w:pPr>
        <w:rPr>
          <w:rFonts w:ascii="Cambria" w:hAnsi="Cambria" w:cs="Arial"/>
          <w:b/>
          <w:sz w:val="24"/>
          <w:szCs w:val="24"/>
          <w:lang w:val="en-NZ"/>
        </w:rPr>
      </w:pPr>
      <w:r>
        <w:rPr>
          <w:rFonts w:ascii="Cambria" w:hAnsi="Cambria" w:cs="Arial"/>
          <w:b/>
          <w:sz w:val="24"/>
          <w:szCs w:val="24"/>
          <w:lang w:val="en-NZ"/>
        </w:rPr>
        <w:t xml:space="preserve">Economic </w:t>
      </w:r>
      <w:r w:rsidR="00E33164" w:rsidRPr="00947E8A">
        <w:rPr>
          <w:rFonts w:ascii="Cambria" w:hAnsi="Cambria" w:cs="Arial"/>
          <w:b/>
          <w:sz w:val="24"/>
          <w:szCs w:val="24"/>
          <w:lang w:val="en-NZ"/>
        </w:rPr>
        <w:t>dimension</w:t>
      </w:r>
    </w:p>
    <w:p w14:paraId="5C280619" w14:textId="3B83E62F" w:rsidR="00131153" w:rsidRPr="00265DAB" w:rsidRDefault="00E33164" w:rsidP="00265DAB">
      <w:pPr>
        <w:ind w:firstLine="720"/>
        <w:rPr>
          <w:rFonts w:ascii="Cambria" w:hAnsi="Cambria" w:cs="Arial"/>
          <w:sz w:val="24"/>
          <w:szCs w:val="24"/>
          <w:lang w:val="en-NZ"/>
        </w:rPr>
      </w:pPr>
      <w:r w:rsidRPr="00662CA6">
        <w:rPr>
          <w:rFonts w:ascii="Cambria" w:hAnsi="Cambria" w:cs="Arial"/>
          <w:sz w:val="24"/>
          <w:szCs w:val="24"/>
          <w:lang w:val="en-NZ"/>
        </w:rPr>
        <w:t xml:space="preserve">India </w:t>
      </w:r>
      <w:r w:rsidR="0098516D">
        <w:rPr>
          <w:rFonts w:ascii="Cambria" w:hAnsi="Cambria" w:cs="Arial"/>
          <w:sz w:val="24"/>
          <w:szCs w:val="24"/>
          <w:lang w:val="en-NZ"/>
        </w:rPr>
        <w:t>severed</w:t>
      </w:r>
      <w:r w:rsidRPr="00662CA6">
        <w:rPr>
          <w:rFonts w:ascii="Cambria" w:hAnsi="Cambria" w:cs="Arial"/>
          <w:sz w:val="24"/>
          <w:szCs w:val="24"/>
          <w:lang w:val="en-NZ"/>
        </w:rPr>
        <w:t xml:space="preserve"> diplomatic ties with Taiwan in 1950 when it recognised China and has since adhered to </w:t>
      </w:r>
      <w:r w:rsidR="00DA4C83" w:rsidRPr="00662CA6">
        <w:rPr>
          <w:rFonts w:ascii="Cambria" w:hAnsi="Cambria" w:cs="Arial"/>
          <w:sz w:val="24"/>
          <w:szCs w:val="24"/>
          <w:lang w:val="en-NZ"/>
        </w:rPr>
        <w:t>the</w:t>
      </w:r>
      <w:r w:rsidRPr="00662CA6">
        <w:rPr>
          <w:rFonts w:ascii="Cambria" w:hAnsi="Cambria" w:cs="Arial"/>
          <w:sz w:val="24"/>
          <w:szCs w:val="24"/>
          <w:lang w:val="en-NZ"/>
        </w:rPr>
        <w:t xml:space="preserve"> ‘One China Policy’. However, India established the India Taipei Association (ITA) in Taiwan in 1995 and in the same year the Taiwanese counterpart called Taipei Economic and Cultural Office opened in New Delhi. Over the years, numerous agreements to strengthen economic cooperation and investment have been signed by the two sides. In 2005, the Bilateral Investment and Promotional Agreement (BIPA) was signed with the view of creating more bilateral investment (Pathak &amp; </w:t>
      </w:r>
      <w:r w:rsidRPr="00662CA6">
        <w:rPr>
          <w:rFonts w:ascii="Cambria" w:hAnsi="Cambria" w:cs="Arial"/>
          <w:sz w:val="24"/>
          <w:szCs w:val="24"/>
          <w:lang w:val="en-NZ"/>
        </w:rPr>
        <w:lastRenderedPageBreak/>
        <w:t>Hazarika, 2020, p.</w:t>
      </w:r>
      <w:r w:rsidR="00D826AC">
        <w:rPr>
          <w:rFonts w:ascii="Cambria" w:hAnsi="Cambria" w:cs="Arial"/>
          <w:sz w:val="24"/>
          <w:szCs w:val="24"/>
          <w:lang w:val="en-NZ"/>
        </w:rPr>
        <w:t xml:space="preserve"> </w:t>
      </w:r>
      <w:r w:rsidRPr="00662CA6">
        <w:rPr>
          <w:rFonts w:ascii="Cambria" w:hAnsi="Cambria" w:cs="Arial"/>
          <w:sz w:val="24"/>
          <w:szCs w:val="24"/>
          <w:lang w:val="en-NZ"/>
        </w:rPr>
        <w:t>40).</w:t>
      </w:r>
      <w:r w:rsidR="007933C3" w:rsidRPr="00662CA6">
        <w:rPr>
          <w:rStyle w:val="EndnoteReference"/>
          <w:rFonts w:ascii="Cambria" w:hAnsi="Cambria" w:cs="Arial"/>
          <w:sz w:val="24"/>
          <w:szCs w:val="24"/>
          <w:lang w:val="en-NZ"/>
        </w:rPr>
        <w:endnoteReference w:id="17"/>
      </w:r>
      <w:r w:rsidR="007933C3" w:rsidRPr="00662CA6">
        <w:rPr>
          <w:rFonts w:ascii="Cambria" w:hAnsi="Cambria" w:cs="Arial"/>
          <w:sz w:val="24"/>
          <w:szCs w:val="24"/>
          <w:lang w:val="en-NZ"/>
        </w:rPr>
        <w:t xml:space="preserve"> </w:t>
      </w:r>
      <w:r w:rsidRPr="00662CA6">
        <w:rPr>
          <w:rFonts w:ascii="Cambria" w:hAnsi="Cambria" w:cs="Arial"/>
          <w:sz w:val="24"/>
          <w:szCs w:val="24"/>
          <w:lang w:val="en-NZ"/>
        </w:rPr>
        <w:t xml:space="preserve">Table 1 below contains figures for bilateral trade between India and Taiwan. </w:t>
      </w:r>
    </w:p>
    <w:p w14:paraId="60F1587B" w14:textId="77777777" w:rsidR="00E33164" w:rsidRPr="00662CA6" w:rsidRDefault="00E33164" w:rsidP="00E33164">
      <w:pPr>
        <w:rPr>
          <w:rFonts w:ascii="Cambria" w:hAnsi="Cambria" w:cs="Arial"/>
          <w:sz w:val="24"/>
          <w:szCs w:val="24"/>
          <w:lang w:val="en-NZ"/>
        </w:rPr>
      </w:pPr>
      <w:r w:rsidRPr="00662CA6">
        <w:rPr>
          <w:rFonts w:ascii="Cambria" w:hAnsi="Cambria" w:cs="Arial"/>
          <w:b/>
          <w:bCs/>
          <w:sz w:val="24"/>
          <w:szCs w:val="24"/>
          <w:lang w:val="en-NZ"/>
        </w:rPr>
        <w:t>Table 1</w:t>
      </w:r>
      <w:r w:rsidRPr="00662CA6">
        <w:rPr>
          <w:rFonts w:ascii="Cambria" w:hAnsi="Cambria" w:cs="Arial"/>
          <w:sz w:val="24"/>
          <w:szCs w:val="24"/>
          <w:lang w:val="en-NZ"/>
        </w:rPr>
        <w:t>- India Taiwan Trade figures.</w:t>
      </w:r>
    </w:p>
    <w:tbl>
      <w:tblPr>
        <w:tblStyle w:val="TableGridLight1"/>
        <w:tblW w:w="0" w:type="auto"/>
        <w:tblLook w:val="04A0" w:firstRow="1" w:lastRow="0" w:firstColumn="1" w:lastColumn="0" w:noHBand="0" w:noVBand="1"/>
      </w:tblPr>
      <w:tblGrid>
        <w:gridCol w:w="1803"/>
        <w:gridCol w:w="1803"/>
        <w:gridCol w:w="1803"/>
        <w:gridCol w:w="1803"/>
        <w:gridCol w:w="1804"/>
      </w:tblGrid>
      <w:tr w:rsidR="00E33164" w:rsidRPr="00662CA6" w14:paraId="5D05C4F2" w14:textId="77777777" w:rsidTr="007257D4">
        <w:tc>
          <w:tcPr>
            <w:tcW w:w="1803" w:type="dxa"/>
          </w:tcPr>
          <w:p w14:paraId="25DC5F3F"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Period</w:t>
            </w:r>
          </w:p>
        </w:tc>
        <w:tc>
          <w:tcPr>
            <w:tcW w:w="1803" w:type="dxa"/>
          </w:tcPr>
          <w:p w14:paraId="123EB155"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India Imports from Taiwan (USD Billion)</w:t>
            </w:r>
          </w:p>
        </w:tc>
        <w:tc>
          <w:tcPr>
            <w:tcW w:w="1803" w:type="dxa"/>
          </w:tcPr>
          <w:p w14:paraId="0A25BB43"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India Exports to Taiwan</w:t>
            </w:r>
          </w:p>
          <w:p w14:paraId="648DA15A"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(USD Billion)</w:t>
            </w:r>
          </w:p>
        </w:tc>
        <w:tc>
          <w:tcPr>
            <w:tcW w:w="1803" w:type="dxa"/>
          </w:tcPr>
          <w:p w14:paraId="2873D363"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Total</w:t>
            </w:r>
          </w:p>
          <w:p w14:paraId="7E8140B2"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(USD Billion)</w:t>
            </w:r>
          </w:p>
        </w:tc>
        <w:tc>
          <w:tcPr>
            <w:tcW w:w="1804" w:type="dxa"/>
          </w:tcPr>
          <w:p w14:paraId="3F9BF4A9"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 growth (YoY)</w:t>
            </w:r>
          </w:p>
        </w:tc>
      </w:tr>
      <w:tr w:rsidR="00E33164" w:rsidRPr="00662CA6" w14:paraId="26461DC7" w14:textId="77777777" w:rsidTr="007257D4">
        <w:tc>
          <w:tcPr>
            <w:tcW w:w="1803" w:type="dxa"/>
          </w:tcPr>
          <w:p w14:paraId="416151AE"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2017</w:t>
            </w:r>
          </w:p>
        </w:tc>
        <w:tc>
          <w:tcPr>
            <w:tcW w:w="1803" w:type="dxa"/>
          </w:tcPr>
          <w:p w14:paraId="4D874AEA"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3.3</w:t>
            </w:r>
          </w:p>
        </w:tc>
        <w:tc>
          <w:tcPr>
            <w:tcW w:w="1803" w:type="dxa"/>
          </w:tcPr>
          <w:p w14:paraId="5A51D084"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3.06</w:t>
            </w:r>
          </w:p>
        </w:tc>
        <w:tc>
          <w:tcPr>
            <w:tcW w:w="1803" w:type="dxa"/>
          </w:tcPr>
          <w:p w14:paraId="0FB94C2C"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6.35</w:t>
            </w:r>
          </w:p>
        </w:tc>
        <w:tc>
          <w:tcPr>
            <w:tcW w:w="1804" w:type="dxa"/>
          </w:tcPr>
          <w:p w14:paraId="52ABDCE5"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29 (from 2016)</w:t>
            </w:r>
          </w:p>
        </w:tc>
      </w:tr>
      <w:tr w:rsidR="00E33164" w:rsidRPr="00662CA6" w14:paraId="7B21A621" w14:textId="77777777" w:rsidTr="007257D4">
        <w:trPr>
          <w:trHeight w:val="337"/>
        </w:trPr>
        <w:tc>
          <w:tcPr>
            <w:tcW w:w="1803" w:type="dxa"/>
          </w:tcPr>
          <w:p w14:paraId="6AF113F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2018</w:t>
            </w:r>
          </w:p>
        </w:tc>
        <w:tc>
          <w:tcPr>
            <w:tcW w:w="1803" w:type="dxa"/>
          </w:tcPr>
          <w:p w14:paraId="3D96C451"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3.79</w:t>
            </w:r>
          </w:p>
        </w:tc>
        <w:tc>
          <w:tcPr>
            <w:tcW w:w="1803" w:type="dxa"/>
          </w:tcPr>
          <w:p w14:paraId="5BF62114"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3.26</w:t>
            </w:r>
          </w:p>
        </w:tc>
        <w:tc>
          <w:tcPr>
            <w:tcW w:w="1803" w:type="dxa"/>
          </w:tcPr>
          <w:p w14:paraId="0C5FEB5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7.05</w:t>
            </w:r>
          </w:p>
        </w:tc>
        <w:tc>
          <w:tcPr>
            <w:tcW w:w="1804" w:type="dxa"/>
          </w:tcPr>
          <w:p w14:paraId="56D316E1"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11.02</w:t>
            </w:r>
          </w:p>
        </w:tc>
      </w:tr>
    </w:tbl>
    <w:p w14:paraId="1DB9D666" w14:textId="7A7C0435" w:rsidR="00E33164" w:rsidRPr="009E5C84" w:rsidRDefault="00E33164" w:rsidP="009E5C84">
      <w:pPr>
        <w:rPr>
          <w:rFonts w:ascii="Cambria" w:hAnsi="Cambria" w:cs="Arial"/>
          <w:sz w:val="16"/>
          <w:szCs w:val="16"/>
          <w:lang w:val="en-NZ"/>
        </w:rPr>
      </w:pPr>
      <w:r w:rsidRPr="0098516D">
        <w:rPr>
          <w:rFonts w:ascii="Cambria" w:hAnsi="Cambria" w:cs="Arial"/>
          <w:sz w:val="16"/>
          <w:szCs w:val="16"/>
          <w:lang w:val="en-NZ"/>
        </w:rPr>
        <w:t xml:space="preserve">Source- India Taipei Association. Accessed July 24, 2020. </w:t>
      </w:r>
      <w:hyperlink r:id="rId12" w:history="1">
        <w:r w:rsidRPr="0098516D">
          <w:rPr>
            <w:rStyle w:val="Hyperlink"/>
            <w:rFonts w:ascii="Cambria" w:hAnsi="Cambria" w:cs="Arial"/>
            <w:sz w:val="16"/>
            <w:szCs w:val="16"/>
          </w:rPr>
          <w:t>https://www.india.org.tw/pages?id=eyJpdiI6ImlST2xOM2Q4azFia0RLcnpRTDg3MUE9PSIsInZhbHVlIjoiZkt2YUFxQTlVYlorb09pT1lhSmVrQT09IiwibWFjIjoiZDgwNzYxNDdhMjUwNDE3MjVmZGM2MzJhZjkzNWQyODU0MDQwMDhhZTgwNzAxYTY4MzljYjY0ZTY4ZDZjOGMyNyJ9&amp;subid=eyJpdiI6IkdibW14bjhBYzJZXC80NXh2UGRjRUNnPT0iLCJ2YWx1ZSI6IlU4bUhBMEJ0bWpEaUtiRnRyam90K1E9PSIsIm1hYyI6IjlmZjQyNmE5YzM4MjNlZTgxNjM1ZmU0MzRkMGM2ZDRiMmZhMWU1NmFjOTg3NjU5NTg2YjQ5YjQzMDBkN2E4NTkifQ==</w:t>
        </w:r>
      </w:hyperlink>
    </w:p>
    <w:p w14:paraId="7D62B6A1" w14:textId="16C4FD97" w:rsidR="00E33164" w:rsidRPr="00662CA6" w:rsidRDefault="00E33164" w:rsidP="002D1C69">
      <w:pPr>
        <w:ind w:firstLine="720"/>
        <w:rPr>
          <w:rFonts w:ascii="Cambria" w:hAnsi="Cambria" w:cs="Arial"/>
          <w:sz w:val="24"/>
          <w:szCs w:val="24"/>
          <w:u w:val="single"/>
          <w:lang w:val="en-NZ"/>
        </w:rPr>
      </w:pPr>
      <w:r w:rsidRPr="00662CA6">
        <w:rPr>
          <w:rFonts w:ascii="Cambria" w:hAnsi="Cambria" w:cs="Arial"/>
          <w:sz w:val="24"/>
          <w:szCs w:val="24"/>
          <w:lang w:val="en-NZ"/>
        </w:rPr>
        <w:t xml:space="preserve">According to the India Taipei Association, bilateral trade between India and Taiwan has grown by over 40% in the two years during 2017 and 2018. However, trade figures between Taiwan and India seem considerably low when compared to the trade figures between India and other East Asian </w:t>
      </w:r>
      <w:r w:rsidR="00FA112B">
        <w:rPr>
          <w:rFonts w:ascii="Cambria" w:hAnsi="Cambria" w:cs="Arial"/>
          <w:sz w:val="24"/>
          <w:szCs w:val="24"/>
          <w:lang w:val="en-NZ"/>
        </w:rPr>
        <w:t>countries</w:t>
      </w:r>
      <w:r w:rsidRPr="00662CA6">
        <w:rPr>
          <w:rFonts w:ascii="Cambria" w:hAnsi="Cambria" w:cs="Arial"/>
          <w:sz w:val="24"/>
          <w:szCs w:val="24"/>
          <w:lang w:val="en-NZ"/>
        </w:rPr>
        <w:t xml:space="preserve"> like Japan and Korea. Table 2 contains the total trade figures between India-Japan, India- South Korea and India- Taiwan. As Table 2 demonstrates, in the year 2018-19, total trade between India and Japan was over $15 billion USD, trade between India and South Korea was over $21 billion USD whereas trade between India and Taiwan was just over $7 billion USD. </w:t>
      </w:r>
    </w:p>
    <w:p w14:paraId="4F054BCD" w14:textId="56C2E744" w:rsidR="00E33164" w:rsidRPr="00662CA6" w:rsidRDefault="00E33164" w:rsidP="002D1C69">
      <w:pPr>
        <w:ind w:firstLine="720"/>
        <w:rPr>
          <w:rFonts w:ascii="Cambria" w:hAnsi="Cambria" w:cs="Arial"/>
          <w:sz w:val="24"/>
          <w:szCs w:val="24"/>
          <w:u w:val="single"/>
          <w:lang w:val="en-NZ"/>
        </w:rPr>
      </w:pPr>
      <w:r w:rsidRPr="00662CA6">
        <w:rPr>
          <w:rFonts w:ascii="Cambria" w:hAnsi="Cambria" w:cs="Arial"/>
          <w:sz w:val="24"/>
          <w:szCs w:val="24"/>
          <w:lang w:val="en-NZ"/>
        </w:rPr>
        <w:t>As of June 2015, trade between ASEAN and India stood at $65.08 billion USD (Garge, 2017, p.</w:t>
      </w:r>
      <w:r w:rsidR="00D826AC">
        <w:rPr>
          <w:rFonts w:ascii="Cambria" w:hAnsi="Cambria" w:cs="Arial"/>
          <w:sz w:val="24"/>
          <w:szCs w:val="24"/>
          <w:lang w:val="en-NZ"/>
        </w:rPr>
        <w:t xml:space="preserve"> </w:t>
      </w:r>
      <w:r w:rsidRPr="00662CA6">
        <w:rPr>
          <w:rFonts w:ascii="Cambria" w:hAnsi="Cambria" w:cs="Arial"/>
          <w:sz w:val="24"/>
          <w:szCs w:val="24"/>
          <w:lang w:val="en-NZ"/>
        </w:rPr>
        <w:t>155). In terms of investment, Taiwan’s FDI to India was $66 million between 2002-2014 (Smith, 2017). In July 2020, the Taiwanese firm Foxconn announced that it plans to invest $1 billion USD in a factory in southern India (</w:t>
      </w:r>
      <w:r w:rsidR="00AC7DEC" w:rsidRPr="00662CA6">
        <w:rPr>
          <w:rFonts w:ascii="Cambria" w:hAnsi="Cambria" w:cs="Arial"/>
          <w:sz w:val="24"/>
          <w:szCs w:val="24"/>
          <w:lang w:val="en-NZ"/>
        </w:rPr>
        <w:t xml:space="preserve">Phartiyal </w:t>
      </w:r>
      <w:r w:rsidR="00485007">
        <w:rPr>
          <w:rFonts w:ascii="Cambria" w:hAnsi="Cambria" w:cs="Arial"/>
          <w:sz w:val="24"/>
          <w:szCs w:val="24"/>
          <w:lang w:val="en-NZ"/>
        </w:rPr>
        <w:t>&amp;</w:t>
      </w:r>
      <w:r w:rsidR="00AC7DEC" w:rsidRPr="00662CA6">
        <w:rPr>
          <w:rFonts w:ascii="Cambria" w:hAnsi="Cambria" w:cs="Arial"/>
          <w:sz w:val="24"/>
          <w:szCs w:val="24"/>
          <w:lang w:val="en-NZ"/>
        </w:rPr>
        <w:t xml:space="preserve"> Lee, 2020</w:t>
      </w:r>
      <w:r w:rsidRPr="00662CA6">
        <w:rPr>
          <w:rFonts w:ascii="Cambria" w:hAnsi="Cambria" w:cs="Arial"/>
          <w:sz w:val="24"/>
          <w:szCs w:val="24"/>
          <w:lang w:val="en-NZ"/>
        </w:rPr>
        <w:t>). Taiwan ranked 37</w:t>
      </w:r>
      <w:r w:rsidRPr="00662CA6">
        <w:rPr>
          <w:rFonts w:ascii="Cambria" w:hAnsi="Cambria" w:cs="Arial"/>
          <w:sz w:val="24"/>
          <w:szCs w:val="24"/>
          <w:vertAlign w:val="superscript"/>
          <w:lang w:val="en-NZ"/>
        </w:rPr>
        <w:t>th</w:t>
      </w:r>
      <w:r w:rsidRPr="00662CA6">
        <w:rPr>
          <w:rFonts w:ascii="Cambria" w:hAnsi="Cambria" w:cs="Arial"/>
          <w:sz w:val="24"/>
          <w:szCs w:val="24"/>
          <w:lang w:val="en-NZ"/>
        </w:rPr>
        <w:t xml:space="preserve"> in the list of the highest investing countries in India representing 0.08% of the total FDI inflows in India from 2000-2017 (</w:t>
      </w:r>
      <w:bookmarkStart w:id="4" w:name="_Hlk46736808"/>
      <w:r w:rsidRPr="00662CA6">
        <w:rPr>
          <w:rFonts w:ascii="Cambria" w:hAnsi="Cambria" w:cs="Arial"/>
          <w:sz w:val="24"/>
          <w:szCs w:val="24"/>
          <w:lang w:val="en-NZ"/>
        </w:rPr>
        <w:t>Pathak &amp; Hazarika, 2020</w:t>
      </w:r>
      <w:bookmarkEnd w:id="4"/>
      <w:r w:rsidRPr="00662CA6">
        <w:rPr>
          <w:rFonts w:ascii="Cambria" w:hAnsi="Cambria" w:cs="Arial"/>
          <w:sz w:val="24"/>
          <w:szCs w:val="24"/>
          <w:lang w:val="en-NZ"/>
        </w:rPr>
        <w:t>, p.</w:t>
      </w:r>
      <w:r w:rsidR="00D826AC">
        <w:rPr>
          <w:rFonts w:ascii="Cambria" w:hAnsi="Cambria" w:cs="Arial"/>
          <w:sz w:val="24"/>
          <w:szCs w:val="24"/>
          <w:lang w:val="en-NZ"/>
        </w:rPr>
        <w:t xml:space="preserve"> </w:t>
      </w:r>
      <w:r w:rsidRPr="00662CA6">
        <w:rPr>
          <w:rFonts w:ascii="Cambria" w:hAnsi="Cambria" w:cs="Arial"/>
          <w:sz w:val="24"/>
          <w:szCs w:val="24"/>
          <w:lang w:val="en-NZ"/>
        </w:rPr>
        <w:t>44). Official figures indicate that total FDI inflows from Taiwan to India amounted to $360.4 million USD from April 2000 to March 2020 (Invest in India</w:t>
      </w:r>
      <w:r w:rsidR="00DA4C83" w:rsidRPr="00662CA6">
        <w:rPr>
          <w:rFonts w:ascii="Cambria" w:hAnsi="Cambria" w:cs="Arial"/>
          <w:sz w:val="24"/>
          <w:szCs w:val="24"/>
          <w:lang w:val="en-NZ"/>
        </w:rPr>
        <w:t>,</w:t>
      </w:r>
      <w:r w:rsidRPr="00662CA6">
        <w:rPr>
          <w:rFonts w:ascii="Cambria" w:hAnsi="Cambria" w:cs="Arial"/>
          <w:sz w:val="24"/>
          <w:szCs w:val="24"/>
          <w:lang w:val="en-NZ"/>
        </w:rPr>
        <w:t xml:space="preserve"> 2020). </w:t>
      </w:r>
    </w:p>
    <w:p w14:paraId="66C813DF" w14:textId="63D701E0" w:rsidR="00561874" w:rsidRDefault="00E33164" w:rsidP="002D1C69">
      <w:pPr>
        <w:ind w:firstLine="720"/>
        <w:rPr>
          <w:rFonts w:ascii="Cambria" w:hAnsi="Cambria" w:cs="Arial"/>
          <w:sz w:val="24"/>
          <w:szCs w:val="24"/>
          <w:lang w:val="en-NZ"/>
        </w:rPr>
      </w:pPr>
      <w:r w:rsidRPr="00662CA6">
        <w:rPr>
          <w:rFonts w:ascii="Cambria" w:hAnsi="Cambria" w:cs="Arial"/>
          <w:sz w:val="24"/>
          <w:szCs w:val="24"/>
          <w:lang w:val="en-NZ"/>
        </w:rPr>
        <w:t>Even in terms of FDI, Taiwan’s investment in India falls pale when compared to other East Asian nations, for instance, South Korea. From 1996 to 2001, South Korea became the largest investor in India. FDI from South Korea to India amounted to $1.9 billion from 1996-2001 compared to FDI from Japan to India standing at $1.48 billion and ASEAN investment in India amounting to $1.63 billion in the same period from 1996-2001 (Brewster, 2010, p.</w:t>
      </w:r>
      <w:r w:rsidR="00D826AC">
        <w:rPr>
          <w:rFonts w:ascii="Cambria" w:hAnsi="Cambria" w:cs="Arial"/>
          <w:sz w:val="24"/>
          <w:szCs w:val="24"/>
          <w:lang w:val="en-NZ"/>
        </w:rPr>
        <w:t xml:space="preserve"> </w:t>
      </w:r>
      <w:r w:rsidRPr="00662CA6">
        <w:rPr>
          <w:rFonts w:ascii="Cambria" w:hAnsi="Cambria" w:cs="Arial"/>
          <w:sz w:val="24"/>
          <w:szCs w:val="24"/>
          <w:lang w:val="en-NZ"/>
        </w:rPr>
        <w:t>410). According to the Export-Import Bank of Korea, until December 2019, Korean FDI to India stood at $6.29 billion</w:t>
      </w:r>
      <w:r w:rsidR="00165E36">
        <w:rPr>
          <w:rFonts w:ascii="Cambria" w:hAnsi="Cambria" w:cs="Arial"/>
          <w:sz w:val="24"/>
          <w:szCs w:val="24"/>
          <w:lang w:val="en-NZ"/>
        </w:rPr>
        <w:t xml:space="preserve"> (Embassy of India in the Republic of Korea, 2020)</w:t>
      </w:r>
      <w:r w:rsidRPr="00662CA6">
        <w:rPr>
          <w:rFonts w:ascii="Cambria" w:hAnsi="Cambria" w:cs="Arial"/>
          <w:sz w:val="24"/>
          <w:szCs w:val="24"/>
          <w:lang w:val="en-NZ"/>
        </w:rPr>
        <w:t>. Table 3 contains the annual breakdown of this investment from South Korea to India.</w:t>
      </w:r>
      <w:r w:rsidR="003F5A48">
        <w:rPr>
          <w:rStyle w:val="EndnoteReference"/>
          <w:rFonts w:ascii="Cambria" w:hAnsi="Cambria" w:cs="Arial"/>
          <w:sz w:val="24"/>
          <w:szCs w:val="24"/>
          <w:lang w:val="en-NZ"/>
        </w:rPr>
        <w:endnoteReference w:id="18"/>
      </w:r>
      <w:r w:rsidRPr="00662CA6">
        <w:rPr>
          <w:rFonts w:ascii="Cambria" w:hAnsi="Cambria" w:cs="Arial"/>
          <w:sz w:val="24"/>
          <w:szCs w:val="24"/>
          <w:lang w:val="en-NZ"/>
        </w:rPr>
        <w:t xml:space="preserve"> </w:t>
      </w:r>
    </w:p>
    <w:p w14:paraId="5D74E9DD" w14:textId="693C9F4B" w:rsidR="00265DAB" w:rsidRDefault="00265DAB" w:rsidP="002D1C69">
      <w:pPr>
        <w:ind w:firstLine="720"/>
        <w:rPr>
          <w:rFonts w:ascii="Cambria" w:hAnsi="Cambria" w:cs="Arial"/>
          <w:sz w:val="24"/>
          <w:szCs w:val="24"/>
          <w:lang w:val="en-NZ"/>
        </w:rPr>
      </w:pPr>
    </w:p>
    <w:p w14:paraId="55B8028C" w14:textId="0F4689D5" w:rsidR="00265DAB" w:rsidRDefault="00265DAB" w:rsidP="002D1C69">
      <w:pPr>
        <w:ind w:firstLine="720"/>
        <w:rPr>
          <w:rFonts w:ascii="Cambria" w:hAnsi="Cambria" w:cs="Arial"/>
          <w:sz w:val="24"/>
          <w:szCs w:val="24"/>
          <w:lang w:val="en-NZ"/>
        </w:rPr>
      </w:pPr>
    </w:p>
    <w:p w14:paraId="2022631C" w14:textId="77777777" w:rsidR="00265DAB" w:rsidRPr="002D1C69" w:rsidRDefault="00265DAB" w:rsidP="002D1C69">
      <w:pPr>
        <w:ind w:firstLine="720"/>
        <w:rPr>
          <w:rFonts w:ascii="Cambria" w:hAnsi="Cambria" w:cs="Arial"/>
          <w:sz w:val="24"/>
          <w:szCs w:val="24"/>
          <w:lang w:val="en-NZ"/>
        </w:rPr>
      </w:pPr>
    </w:p>
    <w:p w14:paraId="5D729574" w14:textId="77777777" w:rsidR="00E33164" w:rsidRPr="00662CA6" w:rsidRDefault="00E33164" w:rsidP="00E33164">
      <w:pPr>
        <w:rPr>
          <w:rFonts w:ascii="Cambria" w:hAnsi="Cambria" w:cs="Arial"/>
          <w:sz w:val="24"/>
          <w:szCs w:val="24"/>
          <w:lang w:val="en-NZ"/>
        </w:rPr>
      </w:pPr>
      <w:r w:rsidRPr="00662CA6">
        <w:rPr>
          <w:rFonts w:ascii="Cambria" w:hAnsi="Cambria" w:cs="Arial"/>
          <w:b/>
          <w:bCs/>
          <w:sz w:val="24"/>
          <w:szCs w:val="24"/>
          <w:lang w:val="en-NZ"/>
        </w:rPr>
        <w:lastRenderedPageBreak/>
        <w:t>Table 2</w:t>
      </w:r>
      <w:r w:rsidRPr="00662CA6">
        <w:rPr>
          <w:rFonts w:ascii="Cambria" w:hAnsi="Cambria" w:cs="Arial"/>
          <w:sz w:val="24"/>
          <w:szCs w:val="24"/>
          <w:lang w:val="en-NZ"/>
        </w:rPr>
        <w:t xml:space="preserve">- India’s trade figures with Japan, South Korea and Taiwan. </w:t>
      </w:r>
    </w:p>
    <w:tbl>
      <w:tblPr>
        <w:tblStyle w:val="TableGridLight1"/>
        <w:tblW w:w="0" w:type="auto"/>
        <w:tblLook w:val="04A0" w:firstRow="1" w:lastRow="0" w:firstColumn="1" w:lastColumn="0" w:noHBand="0" w:noVBand="1"/>
      </w:tblPr>
      <w:tblGrid>
        <w:gridCol w:w="2254"/>
        <w:gridCol w:w="2254"/>
        <w:gridCol w:w="2254"/>
        <w:gridCol w:w="2254"/>
      </w:tblGrid>
      <w:tr w:rsidR="00E33164" w:rsidRPr="00662CA6" w14:paraId="056BBA07" w14:textId="77777777" w:rsidTr="007257D4">
        <w:tc>
          <w:tcPr>
            <w:tcW w:w="2254" w:type="dxa"/>
          </w:tcPr>
          <w:p w14:paraId="0FDC6453"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Period</w:t>
            </w:r>
          </w:p>
        </w:tc>
        <w:tc>
          <w:tcPr>
            <w:tcW w:w="2254" w:type="dxa"/>
          </w:tcPr>
          <w:p w14:paraId="15018E2F"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India’s total trade with Japan (USD millions)</w:t>
            </w:r>
          </w:p>
        </w:tc>
        <w:tc>
          <w:tcPr>
            <w:tcW w:w="2254" w:type="dxa"/>
          </w:tcPr>
          <w:p w14:paraId="77B8663B"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India’s total trade with South Korea (USD millions)</w:t>
            </w:r>
          </w:p>
        </w:tc>
        <w:tc>
          <w:tcPr>
            <w:tcW w:w="2254" w:type="dxa"/>
          </w:tcPr>
          <w:p w14:paraId="7836D85F"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India’s total trade with Taiwan</w:t>
            </w:r>
          </w:p>
          <w:p w14:paraId="6B17A6ED"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(USD millions)</w:t>
            </w:r>
          </w:p>
        </w:tc>
      </w:tr>
      <w:tr w:rsidR="00E33164" w:rsidRPr="00662CA6" w14:paraId="73285BF8" w14:textId="77777777" w:rsidTr="007257D4">
        <w:tc>
          <w:tcPr>
            <w:tcW w:w="2254" w:type="dxa"/>
          </w:tcPr>
          <w:p w14:paraId="10CC4FA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2015-16</w:t>
            </w:r>
          </w:p>
        </w:tc>
        <w:tc>
          <w:tcPr>
            <w:tcW w:w="2254" w:type="dxa"/>
          </w:tcPr>
          <w:p w14:paraId="09175FA1"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14,513.07</w:t>
            </w:r>
          </w:p>
        </w:tc>
        <w:tc>
          <w:tcPr>
            <w:tcW w:w="2254" w:type="dxa"/>
          </w:tcPr>
          <w:p w14:paraId="60BC674C"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16,570.76</w:t>
            </w:r>
          </w:p>
        </w:tc>
        <w:tc>
          <w:tcPr>
            <w:tcW w:w="2254" w:type="dxa"/>
          </w:tcPr>
          <w:p w14:paraId="36D3B73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4,780.21</w:t>
            </w:r>
          </w:p>
        </w:tc>
      </w:tr>
      <w:tr w:rsidR="00E33164" w:rsidRPr="00662CA6" w14:paraId="52F1D433" w14:textId="77777777" w:rsidTr="007257D4">
        <w:tc>
          <w:tcPr>
            <w:tcW w:w="2254" w:type="dxa"/>
          </w:tcPr>
          <w:p w14:paraId="6E5D32A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2016-17</w:t>
            </w:r>
          </w:p>
        </w:tc>
        <w:tc>
          <w:tcPr>
            <w:tcW w:w="2254" w:type="dxa"/>
          </w:tcPr>
          <w:p w14:paraId="086C15F2"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13,600.37</w:t>
            </w:r>
          </w:p>
        </w:tc>
        <w:tc>
          <w:tcPr>
            <w:tcW w:w="2254" w:type="dxa"/>
          </w:tcPr>
          <w:p w14:paraId="35929518"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16,826.78</w:t>
            </w:r>
          </w:p>
        </w:tc>
        <w:tc>
          <w:tcPr>
            <w:tcW w:w="2254" w:type="dxa"/>
          </w:tcPr>
          <w:p w14:paraId="536E8BB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5,326.52</w:t>
            </w:r>
          </w:p>
        </w:tc>
      </w:tr>
      <w:tr w:rsidR="00E33164" w:rsidRPr="00662CA6" w14:paraId="4B4BD0FE" w14:textId="77777777" w:rsidTr="007257D4">
        <w:tc>
          <w:tcPr>
            <w:tcW w:w="2254" w:type="dxa"/>
          </w:tcPr>
          <w:p w14:paraId="22668CA2"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2017-18</w:t>
            </w:r>
          </w:p>
        </w:tc>
        <w:tc>
          <w:tcPr>
            <w:tcW w:w="2254" w:type="dxa"/>
          </w:tcPr>
          <w:p w14:paraId="532DF01A"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15,707.57</w:t>
            </w:r>
          </w:p>
        </w:tc>
        <w:tc>
          <w:tcPr>
            <w:tcW w:w="2254" w:type="dxa"/>
          </w:tcPr>
          <w:p w14:paraId="2460F9B4"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20,882.75</w:t>
            </w:r>
          </w:p>
        </w:tc>
        <w:tc>
          <w:tcPr>
            <w:tcW w:w="2254" w:type="dxa"/>
          </w:tcPr>
          <w:p w14:paraId="37582337"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6,082.91</w:t>
            </w:r>
          </w:p>
        </w:tc>
      </w:tr>
      <w:tr w:rsidR="00E33164" w:rsidRPr="00662CA6" w14:paraId="56BE39B4" w14:textId="77777777" w:rsidTr="007257D4">
        <w:tc>
          <w:tcPr>
            <w:tcW w:w="2254" w:type="dxa"/>
          </w:tcPr>
          <w:p w14:paraId="369D7C3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2018-19</w:t>
            </w:r>
          </w:p>
        </w:tc>
        <w:tc>
          <w:tcPr>
            <w:tcW w:w="2254" w:type="dxa"/>
          </w:tcPr>
          <w:p w14:paraId="52B2F89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17,634.40</w:t>
            </w:r>
          </w:p>
        </w:tc>
        <w:tc>
          <w:tcPr>
            <w:tcW w:w="2254" w:type="dxa"/>
          </w:tcPr>
          <w:p w14:paraId="36F76B95"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21,464.04</w:t>
            </w:r>
          </w:p>
        </w:tc>
        <w:tc>
          <w:tcPr>
            <w:tcW w:w="2254" w:type="dxa"/>
          </w:tcPr>
          <w:p w14:paraId="4CE70BD8"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7,184.46</w:t>
            </w:r>
          </w:p>
        </w:tc>
      </w:tr>
      <w:tr w:rsidR="00E33164" w:rsidRPr="00662CA6" w14:paraId="0F8D8A27" w14:textId="77777777" w:rsidTr="007257D4">
        <w:tc>
          <w:tcPr>
            <w:tcW w:w="2254" w:type="dxa"/>
          </w:tcPr>
          <w:p w14:paraId="5AB89F3B"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2019-20</w:t>
            </w:r>
          </w:p>
        </w:tc>
        <w:tc>
          <w:tcPr>
            <w:tcW w:w="2254" w:type="dxa"/>
          </w:tcPr>
          <w:p w14:paraId="77C1896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16,954.45</w:t>
            </w:r>
          </w:p>
        </w:tc>
        <w:tc>
          <w:tcPr>
            <w:tcW w:w="2254" w:type="dxa"/>
          </w:tcPr>
          <w:p w14:paraId="56C10EA1"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20,504.82</w:t>
            </w:r>
          </w:p>
        </w:tc>
        <w:tc>
          <w:tcPr>
            <w:tcW w:w="2254" w:type="dxa"/>
          </w:tcPr>
          <w:p w14:paraId="475B2B0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5,270.57</w:t>
            </w:r>
          </w:p>
        </w:tc>
      </w:tr>
    </w:tbl>
    <w:p w14:paraId="077628A2" w14:textId="55BAA7A3" w:rsidR="00A32058" w:rsidRPr="002D1C69" w:rsidRDefault="00E33164" w:rsidP="00E33164">
      <w:pPr>
        <w:rPr>
          <w:rFonts w:ascii="Cambria" w:hAnsi="Cambria" w:cs="Arial"/>
          <w:sz w:val="16"/>
          <w:szCs w:val="16"/>
          <w:lang w:val="en-NZ"/>
        </w:rPr>
      </w:pPr>
      <w:r w:rsidRPr="005D5C4B">
        <w:rPr>
          <w:rFonts w:ascii="Cambria" w:hAnsi="Cambria" w:cs="Arial"/>
          <w:sz w:val="16"/>
          <w:szCs w:val="16"/>
          <w:lang w:val="en-NZ"/>
        </w:rPr>
        <w:t>Source- Ministry of Commerce and Industry,</w:t>
      </w:r>
      <w:r w:rsidR="009B2379" w:rsidRPr="005D5C4B">
        <w:rPr>
          <w:rFonts w:ascii="Cambria" w:hAnsi="Cambria" w:cs="Arial"/>
          <w:sz w:val="16"/>
          <w:szCs w:val="16"/>
          <w:lang w:val="en-NZ"/>
        </w:rPr>
        <w:t xml:space="preserve"> 2020.</w:t>
      </w:r>
      <w:r w:rsidRPr="005D5C4B">
        <w:rPr>
          <w:rFonts w:ascii="Cambria" w:hAnsi="Cambria" w:cs="Arial"/>
          <w:sz w:val="16"/>
          <w:szCs w:val="16"/>
          <w:lang w:val="en-NZ"/>
        </w:rPr>
        <w:t xml:space="preserve"> “Department of Commerce Export Import Data Bank”. Accessed July 24, 2020.</w:t>
      </w:r>
      <w:r w:rsidRPr="005D5C4B">
        <w:rPr>
          <w:rFonts w:ascii="Cambria" w:hAnsi="Cambria"/>
          <w:sz w:val="16"/>
          <w:szCs w:val="16"/>
        </w:rPr>
        <w:t xml:space="preserve"> </w:t>
      </w:r>
      <w:hyperlink r:id="rId13" w:history="1">
        <w:r w:rsidRPr="005D5C4B">
          <w:rPr>
            <w:rStyle w:val="Hyperlink"/>
            <w:rFonts w:ascii="Cambria" w:hAnsi="Cambria" w:cs="Arial"/>
            <w:sz w:val="16"/>
            <w:szCs w:val="16"/>
          </w:rPr>
          <w:t>https://commerce-app.gov.in/eidb/iecntq.asp</w:t>
        </w:r>
      </w:hyperlink>
      <w:r w:rsidRPr="005D5C4B">
        <w:rPr>
          <w:rFonts w:ascii="Cambria" w:hAnsi="Cambria" w:cs="Arial"/>
          <w:sz w:val="16"/>
          <w:szCs w:val="16"/>
          <w:lang w:val="en-NZ"/>
        </w:rPr>
        <w:t xml:space="preserve"> </w:t>
      </w:r>
    </w:p>
    <w:p w14:paraId="5B11B56D" w14:textId="527525D2" w:rsidR="00E33164" w:rsidRPr="003B3DF8" w:rsidRDefault="005D5C4B" w:rsidP="003B3DF8">
      <w:pPr>
        <w:ind w:firstLine="720"/>
        <w:rPr>
          <w:rFonts w:ascii="Cambria" w:hAnsi="Cambria" w:cs="Arial"/>
          <w:sz w:val="20"/>
          <w:szCs w:val="20"/>
          <w:lang w:val="en-NZ"/>
        </w:rPr>
      </w:pPr>
      <w:r w:rsidRPr="00662CA6">
        <w:rPr>
          <w:rFonts w:ascii="Cambria" w:hAnsi="Cambria" w:cs="Arial"/>
          <w:sz w:val="24"/>
          <w:szCs w:val="24"/>
          <w:lang w:val="en-NZ"/>
        </w:rPr>
        <w:t>FDI inflows from ASEAN to India between April 2000 to March 2018 amounted to USD $68.91 billion USD whereas FDI outflows from India to ASEAN from April 2007 to March 2005 were $38.672 billion USD (</w:t>
      </w:r>
      <w:r w:rsidRPr="00165E36">
        <w:rPr>
          <w:rFonts w:ascii="Cambria" w:hAnsi="Cambria" w:cs="Arial"/>
          <w:sz w:val="24"/>
          <w:szCs w:val="24"/>
          <w:lang w:val="en-NZ"/>
        </w:rPr>
        <w:t>ASEAN India</w:t>
      </w:r>
      <w:r w:rsidR="00165E36">
        <w:rPr>
          <w:rFonts w:ascii="Cambria" w:hAnsi="Cambria" w:cs="Arial"/>
          <w:sz w:val="24"/>
          <w:szCs w:val="24"/>
          <w:lang w:val="en-NZ"/>
        </w:rPr>
        <w:t>,</w:t>
      </w:r>
      <w:r w:rsidRPr="00662CA6">
        <w:rPr>
          <w:rFonts w:ascii="Cambria" w:hAnsi="Cambria" w:cs="Arial"/>
          <w:sz w:val="24"/>
          <w:szCs w:val="24"/>
          <w:lang w:val="en-NZ"/>
        </w:rPr>
        <w:t xml:space="preserve"> 2020). From 2000 to June 2009, the cumulative amount of Japanese FDI into India was $30.74 billion USD (Embassy of India in Japan, 2020). </w:t>
      </w:r>
    </w:p>
    <w:p w14:paraId="5169EEA3" w14:textId="77777777" w:rsidR="00E33164" w:rsidRPr="00662CA6" w:rsidRDefault="00E33164" w:rsidP="00E33164">
      <w:pPr>
        <w:rPr>
          <w:rFonts w:ascii="Cambria" w:hAnsi="Cambria" w:cs="Arial"/>
          <w:sz w:val="24"/>
          <w:szCs w:val="24"/>
          <w:lang w:val="en-NZ"/>
        </w:rPr>
      </w:pPr>
      <w:r w:rsidRPr="00662CA6">
        <w:rPr>
          <w:rFonts w:ascii="Cambria" w:hAnsi="Cambria" w:cs="Arial"/>
          <w:b/>
          <w:bCs/>
          <w:sz w:val="24"/>
          <w:szCs w:val="24"/>
          <w:lang w:val="en-NZ"/>
        </w:rPr>
        <w:t>Table 3</w:t>
      </w:r>
      <w:r w:rsidRPr="00662CA6">
        <w:rPr>
          <w:rFonts w:ascii="Cambria" w:hAnsi="Cambria" w:cs="Arial"/>
          <w:sz w:val="24"/>
          <w:szCs w:val="24"/>
          <w:lang w:val="en-NZ"/>
        </w:rPr>
        <w:t xml:space="preserve">- South Korean Investment in India (as of September 2019) </w:t>
      </w:r>
    </w:p>
    <w:tbl>
      <w:tblPr>
        <w:tblStyle w:val="TableGridLight1"/>
        <w:tblW w:w="0" w:type="auto"/>
        <w:tblLook w:val="04A0" w:firstRow="1" w:lastRow="0" w:firstColumn="1" w:lastColumn="0" w:noHBand="0" w:noVBand="1"/>
      </w:tblPr>
      <w:tblGrid>
        <w:gridCol w:w="4508"/>
        <w:gridCol w:w="4508"/>
      </w:tblGrid>
      <w:tr w:rsidR="00E33164" w:rsidRPr="00662CA6" w14:paraId="4E3EE8EC" w14:textId="77777777" w:rsidTr="007257D4">
        <w:tc>
          <w:tcPr>
            <w:tcW w:w="4508" w:type="dxa"/>
          </w:tcPr>
          <w:p w14:paraId="67F4CD7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Year</w:t>
            </w:r>
          </w:p>
        </w:tc>
        <w:tc>
          <w:tcPr>
            <w:tcW w:w="4508" w:type="dxa"/>
          </w:tcPr>
          <w:p w14:paraId="357B177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Amount (in USD millions)</w:t>
            </w:r>
          </w:p>
        </w:tc>
      </w:tr>
      <w:tr w:rsidR="00E33164" w:rsidRPr="00662CA6" w14:paraId="52C47F7A" w14:textId="77777777" w:rsidTr="007257D4">
        <w:tc>
          <w:tcPr>
            <w:tcW w:w="4508" w:type="dxa"/>
          </w:tcPr>
          <w:p w14:paraId="5E7A7947"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2010</w:t>
            </w:r>
          </w:p>
        </w:tc>
        <w:tc>
          <w:tcPr>
            <w:tcW w:w="4508" w:type="dxa"/>
          </w:tcPr>
          <w:p w14:paraId="1B8B86F1"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198</w:t>
            </w:r>
          </w:p>
        </w:tc>
      </w:tr>
      <w:tr w:rsidR="00E33164" w:rsidRPr="00662CA6" w14:paraId="11D00FF5" w14:textId="77777777" w:rsidTr="007257D4">
        <w:tc>
          <w:tcPr>
            <w:tcW w:w="4508" w:type="dxa"/>
          </w:tcPr>
          <w:p w14:paraId="575B407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2011</w:t>
            </w:r>
          </w:p>
        </w:tc>
        <w:tc>
          <w:tcPr>
            <w:tcW w:w="4508" w:type="dxa"/>
          </w:tcPr>
          <w:p w14:paraId="62C3EFB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452</w:t>
            </w:r>
          </w:p>
        </w:tc>
      </w:tr>
      <w:tr w:rsidR="00E33164" w:rsidRPr="00662CA6" w14:paraId="5D58A0DB" w14:textId="77777777" w:rsidTr="007257D4">
        <w:tc>
          <w:tcPr>
            <w:tcW w:w="4508" w:type="dxa"/>
          </w:tcPr>
          <w:p w14:paraId="7600E0A0"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2012</w:t>
            </w:r>
          </w:p>
        </w:tc>
        <w:tc>
          <w:tcPr>
            <w:tcW w:w="4508" w:type="dxa"/>
          </w:tcPr>
          <w:p w14:paraId="1AB643ED"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311</w:t>
            </w:r>
          </w:p>
        </w:tc>
      </w:tr>
      <w:tr w:rsidR="00E33164" w:rsidRPr="00662CA6" w14:paraId="64304DF2" w14:textId="77777777" w:rsidTr="007257D4">
        <w:tc>
          <w:tcPr>
            <w:tcW w:w="4508" w:type="dxa"/>
          </w:tcPr>
          <w:p w14:paraId="2C1FCF85"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2013</w:t>
            </w:r>
          </w:p>
        </w:tc>
        <w:tc>
          <w:tcPr>
            <w:tcW w:w="4508" w:type="dxa"/>
          </w:tcPr>
          <w:p w14:paraId="5B68F29D"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342</w:t>
            </w:r>
          </w:p>
        </w:tc>
      </w:tr>
      <w:tr w:rsidR="00E33164" w:rsidRPr="00662CA6" w14:paraId="43768A4A" w14:textId="77777777" w:rsidTr="007257D4">
        <w:tc>
          <w:tcPr>
            <w:tcW w:w="4508" w:type="dxa"/>
          </w:tcPr>
          <w:p w14:paraId="2C2B1FBF"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2014</w:t>
            </w:r>
          </w:p>
        </w:tc>
        <w:tc>
          <w:tcPr>
            <w:tcW w:w="4508" w:type="dxa"/>
          </w:tcPr>
          <w:p w14:paraId="0D6DAC45"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315</w:t>
            </w:r>
          </w:p>
        </w:tc>
      </w:tr>
      <w:tr w:rsidR="00E33164" w:rsidRPr="00662CA6" w14:paraId="4E131E74" w14:textId="77777777" w:rsidTr="007257D4">
        <w:tc>
          <w:tcPr>
            <w:tcW w:w="4508" w:type="dxa"/>
          </w:tcPr>
          <w:p w14:paraId="35A40DB4"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2015</w:t>
            </w:r>
          </w:p>
        </w:tc>
        <w:tc>
          <w:tcPr>
            <w:tcW w:w="4508" w:type="dxa"/>
          </w:tcPr>
          <w:p w14:paraId="71AE7D8A"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314</w:t>
            </w:r>
          </w:p>
        </w:tc>
      </w:tr>
      <w:tr w:rsidR="00E33164" w:rsidRPr="00662CA6" w14:paraId="20887754" w14:textId="77777777" w:rsidTr="007257D4">
        <w:tc>
          <w:tcPr>
            <w:tcW w:w="4508" w:type="dxa"/>
          </w:tcPr>
          <w:p w14:paraId="4E8423C7"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2016</w:t>
            </w:r>
          </w:p>
        </w:tc>
        <w:tc>
          <w:tcPr>
            <w:tcW w:w="4508" w:type="dxa"/>
          </w:tcPr>
          <w:p w14:paraId="3E5D68C1"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313</w:t>
            </w:r>
          </w:p>
        </w:tc>
      </w:tr>
      <w:tr w:rsidR="00E33164" w:rsidRPr="00662CA6" w14:paraId="33D40422" w14:textId="77777777" w:rsidTr="007257D4">
        <w:tc>
          <w:tcPr>
            <w:tcW w:w="4508" w:type="dxa"/>
          </w:tcPr>
          <w:p w14:paraId="2E56825F"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2017</w:t>
            </w:r>
          </w:p>
        </w:tc>
        <w:tc>
          <w:tcPr>
            <w:tcW w:w="4508" w:type="dxa"/>
          </w:tcPr>
          <w:p w14:paraId="47D43A79"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514</w:t>
            </w:r>
          </w:p>
        </w:tc>
      </w:tr>
      <w:tr w:rsidR="00E33164" w:rsidRPr="00662CA6" w14:paraId="49C8766D" w14:textId="77777777" w:rsidTr="007257D4">
        <w:tc>
          <w:tcPr>
            <w:tcW w:w="4508" w:type="dxa"/>
          </w:tcPr>
          <w:p w14:paraId="67AF4D7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2018</w:t>
            </w:r>
          </w:p>
        </w:tc>
        <w:tc>
          <w:tcPr>
            <w:tcW w:w="4508" w:type="dxa"/>
          </w:tcPr>
          <w:p w14:paraId="4B3BA226"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1,053</w:t>
            </w:r>
          </w:p>
        </w:tc>
      </w:tr>
      <w:tr w:rsidR="00E33164" w:rsidRPr="00662CA6" w14:paraId="3C454D3E" w14:textId="77777777" w:rsidTr="007257D4">
        <w:tc>
          <w:tcPr>
            <w:tcW w:w="4508" w:type="dxa"/>
          </w:tcPr>
          <w:p w14:paraId="2A741FA5"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2019</w:t>
            </w:r>
          </w:p>
        </w:tc>
        <w:tc>
          <w:tcPr>
            <w:tcW w:w="4508" w:type="dxa"/>
          </w:tcPr>
          <w:p w14:paraId="43EED3EF" w14:textId="77777777" w:rsidR="00E33164" w:rsidRPr="00662CA6" w:rsidRDefault="00E33164" w:rsidP="007257D4">
            <w:pPr>
              <w:jc w:val="center"/>
              <w:rPr>
                <w:rFonts w:ascii="Cambria" w:hAnsi="Cambria" w:cs="Arial"/>
                <w:sz w:val="24"/>
                <w:szCs w:val="24"/>
                <w:lang w:val="en-NZ"/>
              </w:rPr>
            </w:pPr>
            <w:r w:rsidRPr="00662CA6">
              <w:rPr>
                <w:rFonts w:ascii="Cambria" w:hAnsi="Cambria" w:cs="Arial"/>
                <w:sz w:val="24"/>
                <w:szCs w:val="24"/>
                <w:lang w:val="en-NZ"/>
              </w:rPr>
              <w:t>340</w:t>
            </w:r>
          </w:p>
        </w:tc>
      </w:tr>
    </w:tbl>
    <w:p w14:paraId="49B1200F" w14:textId="40CAED8F" w:rsidR="00E33164" w:rsidRPr="005D5C4B" w:rsidRDefault="00E33164" w:rsidP="00E33164">
      <w:pPr>
        <w:rPr>
          <w:rFonts w:ascii="Cambria" w:hAnsi="Cambria" w:cs="Arial"/>
          <w:sz w:val="16"/>
          <w:szCs w:val="16"/>
          <w:lang w:val="en-NZ"/>
        </w:rPr>
      </w:pPr>
      <w:r w:rsidRPr="005D5C4B">
        <w:rPr>
          <w:rFonts w:ascii="Cambria" w:hAnsi="Cambria" w:cs="Arial"/>
          <w:sz w:val="16"/>
          <w:szCs w:val="16"/>
          <w:lang w:val="en-NZ"/>
        </w:rPr>
        <w:t>Source- Embassy of India in Republic of Korea</w:t>
      </w:r>
      <w:r w:rsidR="00245B71" w:rsidRPr="005D5C4B">
        <w:rPr>
          <w:rFonts w:ascii="Cambria" w:hAnsi="Cambria" w:cs="Arial"/>
          <w:i/>
          <w:iCs/>
          <w:sz w:val="16"/>
          <w:szCs w:val="16"/>
          <w:lang w:val="en-NZ"/>
        </w:rPr>
        <w:t>,</w:t>
      </w:r>
      <w:r w:rsidR="00245B71" w:rsidRPr="005D5C4B">
        <w:rPr>
          <w:rFonts w:ascii="Cambria" w:hAnsi="Cambria" w:cs="Arial"/>
          <w:sz w:val="16"/>
          <w:szCs w:val="16"/>
          <w:lang w:val="en-NZ"/>
        </w:rPr>
        <w:t xml:space="preserve"> 2020</w:t>
      </w:r>
      <w:r w:rsidRPr="005D5C4B">
        <w:rPr>
          <w:rFonts w:ascii="Cambria" w:hAnsi="Cambria" w:cs="Arial"/>
          <w:sz w:val="16"/>
          <w:szCs w:val="16"/>
          <w:lang w:val="en-NZ"/>
        </w:rPr>
        <w:t xml:space="preserve">. </w:t>
      </w:r>
      <w:r w:rsidR="00245B71" w:rsidRPr="005D5C4B">
        <w:rPr>
          <w:rFonts w:ascii="Cambria" w:hAnsi="Cambria" w:cs="Arial"/>
          <w:sz w:val="16"/>
          <w:szCs w:val="16"/>
          <w:lang w:val="en-NZ"/>
        </w:rPr>
        <w:t xml:space="preserve">Retrieved from </w:t>
      </w:r>
      <w:hyperlink r:id="rId14" w:history="1">
        <w:r w:rsidR="00245B71" w:rsidRPr="005D5C4B">
          <w:rPr>
            <w:rStyle w:val="Hyperlink"/>
            <w:rFonts w:ascii="Cambria" w:hAnsi="Cambria" w:cs="Arial"/>
            <w:sz w:val="16"/>
            <w:szCs w:val="16"/>
          </w:rPr>
          <w:t>https://www.indembassyseoul.gov.in/page/india-rok-trade-and-economic-relations/</w:t>
        </w:r>
      </w:hyperlink>
    </w:p>
    <w:p w14:paraId="2FDC27F5" w14:textId="441A6AFA" w:rsidR="00E33164" w:rsidRPr="00662CA6" w:rsidRDefault="00FA112B" w:rsidP="002D1C69">
      <w:pPr>
        <w:ind w:firstLine="720"/>
        <w:rPr>
          <w:rFonts w:ascii="Cambria" w:hAnsi="Cambria" w:cs="Arial"/>
          <w:sz w:val="24"/>
          <w:szCs w:val="24"/>
          <w:lang w:val="en-NZ"/>
        </w:rPr>
      </w:pPr>
      <w:r>
        <w:rPr>
          <w:rFonts w:ascii="Cambria" w:hAnsi="Cambria" w:cs="Arial"/>
          <w:sz w:val="24"/>
          <w:szCs w:val="24"/>
          <w:lang w:val="en-NZ"/>
        </w:rPr>
        <w:t xml:space="preserve">Compared to Taiwan, </w:t>
      </w:r>
      <w:r w:rsidR="00E33164" w:rsidRPr="00662CA6">
        <w:rPr>
          <w:rFonts w:ascii="Cambria" w:hAnsi="Cambria" w:cs="Arial"/>
          <w:sz w:val="24"/>
          <w:szCs w:val="24"/>
          <w:lang w:val="en-NZ"/>
        </w:rPr>
        <w:t>India’s economic relations are more extensive with other Asian states like Japan and South Korea. Although Japan and Korea’s presence in multilateral institutions gives India the opportunity to engage with these nations at a multilateral level, India also has comprehensive bilateral economic relations with Japan and South Korea. Since the advent of the ‘Look East Policy’, relations between India and South Korea have expanded significantly. As stated above, Korea was the largest investor in India as early as the late 1990s. After the implementation of the Look East Policy and the liberalisation of the Indian economy, Korean conglomerates made large scale investments in India (Dhawan, 2018, p.</w:t>
      </w:r>
      <w:r w:rsidR="004E6A45">
        <w:rPr>
          <w:rFonts w:ascii="Cambria" w:hAnsi="Cambria" w:cs="Arial"/>
          <w:sz w:val="24"/>
          <w:szCs w:val="24"/>
          <w:lang w:val="en-NZ"/>
        </w:rPr>
        <w:t xml:space="preserve"> </w:t>
      </w:r>
      <w:r w:rsidR="00E33164" w:rsidRPr="00662CA6">
        <w:rPr>
          <w:rFonts w:ascii="Cambria" w:hAnsi="Cambria" w:cs="Arial"/>
          <w:sz w:val="24"/>
          <w:szCs w:val="24"/>
          <w:lang w:val="en-NZ"/>
        </w:rPr>
        <w:t xml:space="preserve">494). </w:t>
      </w:r>
      <w:r w:rsidR="00B91530">
        <w:rPr>
          <w:rFonts w:ascii="Cambria" w:hAnsi="Cambria" w:cs="Arial"/>
          <w:sz w:val="24"/>
          <w:szCs w:val="24"/>
          <w:lang w:val="en-NZ"/>
        </w:rPr>
        <w:t>T</w:t>
      </w:r>
      <w:r w:rsidR="00E33164" w:rsidRPr="00662CA6">
        <w:rPr>
          <w:rFonts w:ascii="Cambria" w:hAnsi="Cambria" w:cs="Arial"/>
          <w:sz w:val="24"/>
          <w:szCs w:val="24"/>
          <w:lang w:val="en-NZ"/>
        </w:rPr>
        <w:t>hese early investments by Korean conglomerates were instrumental in laying the foundations of a strong India-Korea partnership (John, 2020, p.</w:t>
      </w:r>
      <w:r w:rsidR="004E6A45">
        <w:rPr>
          <w:rFonts w:ascii="Cambria" w:hAnsi="Cambria" w:cs="Arial"/>
          <w:sz w:val="24"/>
          <w:szCs w:val="24"/>
          <w:lang w:val="en-NZ"/>
        </w:rPr>
        <w:t xml:space="preserve"> </w:t>
      </w:r>
      <w:r w:rsidR="00E33164" w:rsidRPr="00662CA6">
        <w:rPr>
          <w:rFonts w:ascii="Cambria" w:hAnsi="Cambria" w:cs="Arial"/>
          <w:sz w:val="24"/>
          <w:szCs w:val="24"/>
          <w:lang w:val="en-NZ"/>
        </w:rPr>
        <w:t xml:space="preserve">208). </w:t>
      </w:r>
    </w:p>
    <w:p w14:paraId="2BF5BDB8" w14:textId="01AE81B2"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In 2009, India and Korea signed an FTA called the “Comprehensive Economic Partnership Agreement” (CEPA) which came into effect in 2010 (Brewster, 2010, p.</w:t>
      </w:r>
      <w:r w:rsidR="004E6A45">
        <w:rPr>
          <w:rFonts w:ascii="Cambria" w:hAnsi="Cambria" w:cs="Arial"/>
          <w:sz w:val="24"/>
          <w:szCs w:val="24"/>
          <w:lang w:val="en-NZ"/>
        </w:rPr>
        <w:t xml:space="preserve"> </w:t>
      </w:r>
      <w:r w:rsidRPr="00662CA6">
        <w:rPr>
          <w:rFonts w:ascii="Cambria" w:hAnsi="Cambria" w:cs="Arial"/>
          <w:sz w:val="24"/>
          <w:szCs w:val="24"/>
          <w:lang w:val="en-NZ"/>
        </w:rPr>
        <w:t>414).</w:t>
      </w:r>
      <w:r w:rsidR="00DA4C83" w:rsidRPr="00662CA6">
        <w:rPr>
          <w:rStyle w:val="EndnoteReference"/>
          <w:rFonts w:ascii="Cambria" w:hAnsi="Cambria" w:cs="Arial"/>
          <w:sz w:val="24"/>
          <w:szCs w:val="24"/>
          <w:lang w:val="en-NZ"/>
        </w:rPr>
        <w:endnoteReference w:id="19"/>
      </w:r>
      <w:r w:rsidRPr="00662CA6">
        <w:rPr>
          <w:rFonts w:ascii="Cambria" w:hAnsi="Cambria" w:cs="Arial"/>
          <w:sz w:val="24"/>
          <w:szCs w:val="24"/>
          <w:lang w:val="en-NZ"/>
        </w:rPr>
        <w:t xml:space="preserve"> </w:t>
      </w:r>
      <w:r w:rsidR="00DA4C83" w:rsidRPr="00662CA6">
        <w:rPr>
          <w:rFonts w:ascii="Cambria" w:hAnsi="Cambria" w:cs="Arial"/>
          <w:sz w:val="24"/>
          <w:szCs w:val="24"/>
          <w:lang w:val="en-NZ"/>
        </w:rPr>
        <w:t xml:space="preserve"> </w:t>
      </w:r>
      <w:r w:rsidRPr="00662CA6">
        <w:rPr>
          <w:rFonts w:ascii="Cambria" w:hAnsi="Cambria" w:cs="Arial"/>
          <w:sz w:val="24"/>
          <w:szCs w:val="24"/>
          <w:lang w:val="en-NZ"/>
        </w:rPr>
        <w:t xml:space="preserve">India and Japan negotiated and signed a CEPA in 2011 to further promote trade </w:t>
      </w:r>
      <w:r w:rsidRPr="00662CA6">
        <w:rPr>
          <w:rFonts w:ascii="Cambria" w:hAnsi="Cambria" w:cs="Arial"/>
          <w:sz w:val="24"/>
          <w:szCs w:val="24"/>
          <w:lang w:val="en-NZ"/>
        </w:rPr>
        <w:lastRenderedPageBreak/>
        <w:t>and increase economic cooperation and India and Japan have also signed a Social Security Agreement  (Mukherjee, 2018, p.</w:t>
      </w:r>
      <w:r w:rsidR="004E6A45">
        <w:rPr>
          <w:rFonts w:ascii="Cambria" w:hAnsi="Cambria" w:cs="Arial"/>
          <w:sz w:val="24"/>
          <w:szCs w:val="24"/>
          <w:lang w:val="en-NZ"/>
        </w:rPr>
        <w:t xml:space="preserve"> </w:t>
      </w:r>
      <w:r w:rsidRPr="00662CA6">
        <w:rPr>
          <w:rFonts w:ascii="Cambria" w:hAnsi="Cambria" w:cs="Arial"/>
          <w:sz w:val="24"/>
          <w:szCs w:val="24"/>
          <w:lang w:val="en-NZ"/>
        </w:rPr>
        <w:t>839; Embassy of India in Japan, 2020). India is</w:t>
      </w:r>
      <w:r w:rsidR="00FA112B">
        <w:rPr>
          <w:rFonts w:ascii="Cambria" w:hAnsi="Cambria" w:cs="Arial"/>
          <w:sz w:val="24"/>
          <w:szCs w:val="24"/>
          <w:lang w:val="en-NZ"/>
        </w:rPr>
        <w:t xml:space="preserve"> </w:t>
      </w:r>
      <w:r w:rsidRPr="00662CA6">
        <w:rPr>
          <w:rFonts w:ascii="Cambria" w:hAnsi="Cambria" w:cs="Arial"/>
          <w:sz w:val="24"/>
          <w:szCs w:val="24"/>
          <w:lang w:val="en-NZ"/>
        </w:rPr>
        <w:t>a recipient of the Official Developmental Aid (ODA) from Japan. This is crucial as India is focusing on developing its Northeast region (NER) as part of its Act East Policy</w:t>
      </w:r>
      <w:r w:rsidR="00BC443C">
        <w:rPr>
          <w:rFonts w:ascii="Cambria" w:hAnsi="Cambria" w:cs="Arial"/>
          <w:sz w:val="24"/>
          <w:szCs w:val="24"/>
          <w:lang w:val="en-NZ"/>
        </w:rPr>
        <w:t xml:space="preserve"> (Haokip, 2015)</w:t>
      </w:r>
      <w:r w:rsidRPr="00662CA6">
        <w:rPr>
          <w:rFonts w:ascii="Cambria" w:hAnsi="Cambria" w:cs="Arial"/>
          <w:sz w:val="24"/>
          <w:szCs w:val="24"/>
          <w:lang w:val="en-NZ"/>
        </w:rPr>
        <w:t>. As part of the ‘Tokyo Declaration’ in 2014 and at a summit in 2015, Japanese PM Shinzo Abe offered to provide ODA loans for development of roads and infrastructure for India’s NER (MEA, 2014; Kesavan,  2020). Following the border clashes, Japan and India began discussions with Australia in August 2020 to establish a trilateral ‘Supply China Resilience Initiative’ in order to reduce their reliance on China (</w:t>
      </w:r>
      <w:r w:rsidR="00245B71" w:rsidRPr="00662CA6">
        <w:rPr>
          <w:rFonts w:ascii="Cambria" w:hAnsi="Cambria" w:cs="Arial"/>
          <w:sz w:val="24"/>
          <w:szCs w:val="24"/>
          <w:lang w:val="en-NZ"/>
        </w:rPr>
        <w:t>Samanta, 2020</w:t>
      </w:r>
      <w:r w:rsidRPr="00662CA6">
        <w:rPr>
          <w:rFonts w:ascii="Cambria" w:hAnsi="Cambria" w:cs="Arial"/>
          <w:sz w:val="24"/>
          <w:szCs w:val="24"/>
          <w:lang w:val="en-NZ"/>
        </w:rPr>
        <w:t xml:space="preserve">). </w:t>
      </w:r>
    </w:p>
    <w:p w14:paraId="0D7BFBE9" w14:textId="7AB59678"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Korean conglomerates like Hyundai, Kia and Samsung have factories in India and the majority of FDI inflow</w:t>
      </w:r>
      <w:r w:rsidR="00CE45D0">
        <w:rPr>
          <w:rFonts w:ascii="Cambria" w:hAnsi="Cambria" w:cs="Arial"/>
          <w:sz w:val="24"/>
          <w:szCs w:val="24"/>
          <w:lang w:val="en-NZ"/>
        </w:rPr>
        <w:t>s</w:t>
      </w:r>
      <w:r w:rsidRPr="00662CA6">
        <w:rPr>
          <w:rFonts w:ascii="Cambria" w:hAnsi="Cambria" w:cs="Arial"/>
          <w:sz w:val="24"/>
          <w:szCs w:val="24"/>
          <w:lang w:val="en-NZ"/>
        </w:rPr>
        <w:t xml:space="preserve"> </w:t>
      </w:r>
      <w:r w:rsidR="00903B37">
        <w:rPr>
          <w:rFonts w:ascii="Cambria" w:hAnsi="Cambria" w:cs="Arial"/>
          <w:sz w:val="24"/>
          <w:szCs w:val="24"/>
          <w:lang w:val="en-NZ"/>
        </w:rPr>
        <w:t xml:space="preserve">from </w:t>
      </w:r>
      <w:r w:rsidRPr="00662CA6">
        <w:rPr>
          <w:rFonts w:ascii="Cambria" w:hAnsi="Cambria" w:cs="Arial"/>
          <w:sz w:val="24"/>
          <w:szCs w:val="24"/>
          <w:lang w:val="en-NZ"/>
        </w:rPr>
        <w:t xml:space="preserve">Korea to India, around 83%, </w:t>
      </w:r>
      <w:r w:rsidR="00903B37">
        <w:rPr>
          <w:rFonts w:ascii="Cambria" w:hAnsi="Cambria" w:cs="Arial"/>
          <w:sz w:val="24"/>
          <w:szCs w:val="24"/>
          <w:lang w:val="en-NZ"/>
        </w:rPr>
        <w:t>are</w:t>
      </w:r>
      <w:r w:rsidRPr="00662CA6">
        <w:rPr>
          <w:rFonts w:ascii="Cambria" w:hAnsi="Cambria" w:cs="Arial"/>
          <w:sz w:val="24"/>
          <w:szCs w:val="24"/>
          <w:lang w:val="en-NZ"/>
        </w:rPr>
        <w:t xml:space="preserve"> in the manufacturing sector.</w:t>
      </w:r>
      <w:r w:rsidR="002C3B3F" w:rsidRPr="00662CA6">
        <w:rPr>
          <w:rStyle w:val="EndnoteReference"/>
          <w:rFonts w:ascii="Cambria" w:hAnsi="Cambria" w:cs="Arial"/>
          <w:sz w:val="24"/>
          <w:szCs w:val="24"/>
          <w:lang w:val="en-NZ"/>
        </w:rPr>
        <w:endnoteReference w:id="20"/>
      </w:r>
      <w:r w:rsidR="00A47254" w:rsidRPr="00662CA6">
        <w:rPr>
          <w:rFonts w:ascii="Cambria" w:hAnsi="Cambria" w:cs="Arial"/>
          <w:sz w:val="24"/>
          <w:szCs w:val="24"/>
          <w:lang w:val="en-NZ"/>
        </w:rPr>
        <w:t xml:space="preserve"> </w:t>
      </w:r>
      <w:r w:rsidRPr="00662CA6">
        <w:rPr>
          <w:rFonts w:ascii="Cambria" w:hAnsi="Cambria" w:cs="Arial"/>
          <w:sz w:val="24"/>
          <w:szCs w:val="24"/>
          <w:lang w:val="en-NZ"/>
        </w:rPr>
        <w:t xml:space="preserve">Although economic relations between India and Japan were not extensive after the end of the Cold War, they </w:t>
      </w:r>
      <w:r w:rsidR="009E2F5B">
        <w:rPr>
          <w:rFonts w:ascii="Cambria" w:hAnsi="Cambria" w:cs="Arial"/>
          <w:sz w:val="24"/>
          <w:szCs w:val="24"/>
          <w:lang w:val="en-NZ"/>
        </w:rPr>
        <w:t xml:space="preserve">have </w:t>
      </w:r>
      <w:r w:rsidRPr="00662CA6">
        <w:rPr>
          <w:rFonts w:ascii="Cambria" w:hAnsi="Cambria" w:cs="Arial"/>
          <w:sz w:val="24"/>
          <w:szCs w:val="24"/>
          <w:lang w:val="en-NZ"/>
        </w:rPr>
        <w:t>developed significantly since the mid-2000s. In the early 1990s, Japanese investment in India was ‘underwhelming and disappointing’</w:t>
      </w:r>
      <w:r w:rsidR="009E2F5B">
        <w:rPr>
          <w:rFonts w:ascii="Cambria" w:hAnsi="Cambria" w:cs="Arial"/>
          <w:sz w:val="24"/>
          <w:szCs w:val="24"/>
          <w:lang w:val="en-NZ"/>
        </w:rPr>
        <w:t xml:space="preserve"> and out o</w:t>
      </w:r>
      <w:r w:rsidRPr="00662CA6">
        <w:rPr>
          <w:rFonts w:ascii="Cambria" w:hAnsi="Cambria" w:cs="Arial"/>
          <w:sz w:val="24"/>
          <w:szCs w:val="24"/>
          <w:lang w:val="en-NZ"/>
        </w:rPr>
        <w:t xml:space="preserve">f the 4,299 Japanese firms operating in Asia in 1991, only 110 were doing business in India (Jaffrelot, 2003). The number of Japanese companies operating in India has now gone up to 1,411 companies involved in 5,120 businesses (Embassy of India in Japan, 2020). In contrast, at the end of 2018, 108 Taiwanese companies were operating in India (Taipei Economic and Cultural Center in India, 2020). </w:t>
      </w:r>
    </w:p>
    <w:p w14:paraId="54779A5F" w14:textId="62DB0005" w:rsidR="003C06A7" w:rsidRDefault="00A47254" w:rsidP="002D1C69">
      <w:pPr>
        <w:ind w:firstLine="720"/>
        <w:rPr>
          <w:rFonts w:ascii="Cambria" w:hAnsi="Cambria" w:cs="Arial"/>
          <w:sz w:val="24"/>
          <w:szCs w:val="24"/>
        </w:rPr>
      </w:pPr>
      <w:r w:rsidRPr="00662CA6">
        <w:rPr>
          <w:rFonts w:ascii="Cambria" w:hAnsi="Cambria" w:cs="Arial"/>
          <w:sz w:val="24"/>
          <w:szCs w:val="24"/>
        </w:rPr>
        <w:t>T</w:t>
      </w:r>
      <w:r w:rsidR="00E33164" w:rsidRPr="00662CA6">
        <w:rPr>
          <w:rFonts w:ascii="Cambria" w:hAnsi="Cambria" w:cs="Arial"/>
          <w:sz w:val="24"/>
          <w:szCs w:val="24"/>
        </w:rPr>
        <w:t xml:space="preserve">rade and economic relations between India and Taiwan are not as comprehensive as India’s economic relations with Japan or South Korea. The trade and FDI figures demonstrate this further. Taiwan’s absence in multilateral organisations and the lack of an FTA between India and Taiwan may restrict India and Taiwan’s ability </w:t>
      </w:r>
      <w:proofErr w:type="gramStart"/>
      <w:r w:rsidR="007E5729">
        <w:rPr>
          <w:rFonts w:ascii="Cambria" w:hAnsi="Cambria" w:cs="Arial"/>
          <w:sz w:val="24"/>
          <w:szCs w:val="24"/>
        </w:rPr>
        <w:t xml:space="preserve">to </w:t>
      </w:r>
      <w:r w:rsidR="00E33164" w:rsidRPr="00662CA6">
        <w:rPr>
          <w:rFonts w:ascii="Cambria" w:hAnsi="Cambria" w:cs="Arial"/>
          <w:sz w:val="24"/>
          <w:szCs w:val="24"/>
        </w:rPr>
        <w:t xml:space="preserve"> enhanc</w:t>
      </w:r>
      <w:r w:rsidR="007E5729">
        <w:rPr>
          <w:rFonts w:ascii="Cambria" w:hAnsi="Cambria" w:cs="Arial"/>
          <w:sz w:val="24"/>
          <w:szCs w:val="24"/>
        </w:rPr>
        <w:t>e</w:t>
      </w:r>
      <w:proofErr w:type="gramEnd"/>
      <w:r w:rsidR="00E33164" w:rsidRPr="00662CA6">
        <w:rPr>
          <w:rFonts w:ascii="Cambria" w:hAnsi="Cambria" w:cs="Arial"/>
          <w:sz w:val="24"/>
          <w:szCs w:val="24"/>
        </w:rPr>
        <w:t xml:space="preserve"> economic cooperation. As is the case with ASEAN, Japan and Korea, India’s multipronged approach of engaging with East Asian countries at the multilateral and bilateral level increases the opportunity and avenues for building stronger economic ties. </w:t>
      </w:r>
    </w:p>
    <w:p w14:paraId="00E2D2F0" w14:textId="0C77B171" w:rsidR="003C06A7" w:rsidRDefault="00131153" w:rsidP="002D1C69">
      <w:pPr>
        <w:ind w:firstLine="720"/>
        <w:rPr>
          <w:rFonts w:ascii="Cambria" w:hAnsi="Cambria" w:cs="Arial"/>
          <w:sz w:val="24"/>
          <w:szCs w:val="24"/>
        </w:rPr>
      </w:pPr>
      <w:r>
        <w:rPr>
          <w:rFonts w:ascii="Cambria" w:hAnsi="Cambria" w:cs="Arial"/>
          <w:sz w:val="24"/>
          <w:szCs w:val="24"/>
        </w:rPr>
        <w:t xml:space="preserve">Based on the discussion above, it is clear that </w:t>
      </w:r>
      <w:r w:rsidR="00621FC1">
        <w:rPr>
          <w:rFonts w:ascii="Cambria" w:hAnsi="Cambria" w:cs="Arial"/>
          <w:sz w:val="24"/>
          <w:szCs w:val="24"/>
        </w:rPr>
        <w:t xml:space="preserve">the </w:t>
      </w:r>
      <w:r>
        <w:rPr>
          <w:rFonts w:ascii="Cambria" w:hAnsi="Cambria" w:cs="Arial"/>
          <w:sz w:val="24"/>
          <w:szCs w:val="24"/>
        </w:rPr>
        <w:t xml:space="preserve">India-Taiwan economic interaction is relatively low.  </w:t>
      </w:r>
      <w:r w:rsidR="00FF5A26">
        <w:rPr>
          <w:rFonts w:ascii="Cambria" w:hAnsi="Cambria" w:cs="Arial"/>
          <w:sz w:val="24"/>
          <w:szCs w:val="24"/>
        </w:rPr>
        <w:t>App</w:t>
      </w:r>
      <w:r>
        <w:rPr>
          <w:rFonts w:ascii="Cambria" w:hAnsi="Cambria" w:cs="Arial"/>
          <w:sz w:val="24"/>
          <w:szCs w:val="24"/>
        </w:rPr>
        <w:t xml:space="preserve">lying the equation 5 of our expected utility model sheds light </w:t>
      </w:r>
      <w:r w:rsidR="00180BF3">
        <w:rPr>
          <w:rFonts w:ascii="Cambria" w:hAnsi="Cambria" w:cs="Arial"/>
          <w:sz w:val="24"/>
          <w:szCs w:val="24"/>
        </w:rPr>
        <w:t>on</w:t>
      </w:r>
      <w:r>
        <w:rPr>
          <w:rFonts w:ascii="Cambria" w:hAnsi="Cambria" w:cs="Arial"/>
          <w:sz w:val="24"/>
          <w:szCs w:val="24"/>
        </w:rPr>
        <w:t xml:space="preserve"> why the economic interaction is low.  We focus on the differential motivation (or satisfaction) term,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Pr>
          <w:rFonts w:ascii="Cambria" w:hAnsi="Cambria" w:cs="Arial"/>
          <w:sz w:val="24"/>
          <w:szCs w:val="24"/>
        </w:rPr>
        <w:t xml:space="preserve">, which signals that India attaches a low motivation to strongly develop the economic partnership with Taiwan.  This low motivation </w:t>
      </w:r>
      <w:r w:rsidR="007B415A">
        <w:rPr>
          <w:rFonts w:ascii="Cambria" w:hAnsi="Cambria" w:cs="Arial"/>
          <w:sz w:val="24"/>
          <w:szCs w:val="24"/>
        </w:rPr>
        <w:t>on</w:t>
      </w:r>
      <w:r>
        <w:rPr>
          <w:rFonts w:ascii="Cambria" w:hAnsi="Cambria" w:cs="Arial"/>
          <w:sz w:val="24"/>
          <w:szCs w:val="24"/>
        </w:rPr>
        <w:t xml:space="preserve"> India’s part is likely due to the less costly alternatives </w:t>
      </w:r>
      <w:r w:rsidR="00844B45">
        <w:rPr>
          <w:rFonts w:ascii="Cambria" w:hAnsi="Cambria" w:cs="Arial"/>
          <w:sz w:val="24"/>
          <w:szCs w:val="24"/>
        </w:rPr>
        <w:t>which are</w:t>
      </w:r>
      <w:r>
        <w:rPr>
          <w:rFonts w:ascii="Cambria" w:hAnsi="Cambria" w:cs="Arial"/>
          <w:sz w:val="24"/>
          <w:szCs w:val="24"/>
        </w:rPr>
        <w:t xml:space="preserve"> available</w:t>
      </w:r>
      <w:r w:rsidR="00844B45">
        <w:rPr>
          <w:rFonts w:ascii="Cambria" w:hAnsi="Cambria" w:cs="Arial"/>
          <w:sz w:val="24"/>
          <w:szCs w:val="24"/>
        </w:rPr>
        <w:t>,</w:t>
      </w:r>
      <w:r>
        <w:rPr>
          <w:rFonts w:ascii="Cambria" w:hAnsi="Cambria" w:cs="Arial"/>
          <w:sz w:val="24"/>
          <w:szCs w:val="24"/>
        </w:rPr>
        <w:t xml:space="preserve"> in particular its burgeoning economic ties with South Kor</w:t>
      </w:r>
      <w:r w:rsidR="00277983">
        <w:rPr>
          <w:rFonts w:ascii="Cambria" w:hAnsi="Cambria" w:cs="Arial"/>
          <w:sz w:val="24"/>
          <w:szCs w:val="24"/>
        </w:rPr>
        <w:t xml:space="preserve">ea, Japan, and ASEAN.  </w:t>
      </w:r>
      <w:r w:rsidR="0018681A">
        <w:rPr>
          <w:rFonts w:ascii="Cambria" w:hAnsi="Cambria" w:cs="Arial"/>
          <w:sz w:val="24"/>
          <w:szCs w:val="24"/>
        </w:rPr>
        <w:t xml:space="preserve">From India’s perspective, there is a high degree of economic and industrial similarity between South Korea and Taiwan.  Japan’s economy is far more advanced than both Taiwan and South </w:t>
      </w:r>
      <w:r w:rsidR="00FE25E2">
        <w:rPr>
          <w:rFonts w:ascii="Cambria" w:hAnsi="Cambria" w:cs="Arial"/>
          <w:sz w:val="24"/>
          <w:szCs w:val="24"/>
        </w:rPr>
        <w:t>Korea,</w:t>
      </w:r>
      <w:r w:rsidR="0018681A">
        <w:rPr>
          <w:rFonts w:ascii="Cambria" w:hAnsi="Cambria" w:cs="Arial"/>
          <w:sz w:val="24"/>
          <w:szCs w:val="24"/>
        </w:rPr>
        <w:t xml:space="preserve"> but </w:t>
      </w:r>
      <w:r w:rsidR="00621FC1">
        <w:rPr>
          <w:rFonts w:ascii="Cambria" w:hAnsi="Cambria" w:cs="Arial"/>
          <w:sz w:val="24"/>
          <w:szCs w:val="24"/>
        </w:rPr>
        <w:t xml:space="preserve">it </w:t>
      </w:r>
      <w:r w:rsidR="0018681A">
        <w:rPr>
          <w:rFonts w:ascii="Cambria" w:hAnsi="Cambria" w:cs="Arial"/>
          <w:sz w:val="24"/>
          <w:szCs w:val="24"/>
        </w:rPr>
        <w:t>offer</w:t>
      </w:r>
      <w:r w:rsidR="00784DF1">
        <w:rPr>
          <w:rFonts w:ascii="Cambria" w:hAnsi="Cambria" w:cs="Arial"/>
          <w:sz w:val="24"/>
          <w:szCs w:val="24"/>
        </w:rPr>
        <w:t>s</w:t>
      </w:r>
      <w:r w:rsidR="0018681A">
        <w:rPr>
          <w:rFonts w:ascii="Cambria" w:hAnsi="Cambria" w:cs="Arial"/>
          <w:sz w:val="24"/>
          <w:szCs w:val="24"/>
        </w:rPr>
        <w:t xml:space="preserve"> India largely similar economic, industrial, and financial benefits.  The high similarity of the Northeast As</w:t>
      </w:r>
      <w:r w:rsidR="0088201A">
        <w:rPr>
          <w:rFonts w:ascii="Cambria" w:hAnsi="Cambria" w:cs="Arial"/>
          <w:sz w:val="24"/>
          <w:szCs w:val="24"/>
        </w:rPr>
        <w:t xml:space="preserve">ian economies, in this regard, connote that as far as India is concerned, the three of them are ‘substitutable.’  That is, with South Korea and Japan </w:t>
      </w:r>
      <w:r w:rsidR="00C81474">
        <w:rPr>
          <w:rFonts w:ascii="Cambria" w:hAnsi="Cambria" w:cs="Arial"/>
          <w:sz w:val="24"/>
          <w:szCs w:val="24"/>
        </w:rPr>
        <w:t xml:space="preserve">having </w:t>
      </w:r>
      <w:r w:rsidR="0088201A">
        <w:rPr>
          <w:rFonts w:ascii="Cambria" w:hAnsi="Cambria" w:cs="Arial"/>
          <w:sz w:val="24"/>
          <w:szCs w:val="24"/>
        </w:rPr>
        <w:t>much larger trade and investment relationship</w:t>
      </w:r>
      <w:r w:rsidR="00784DF1">
        <w:rPr>
          <w:rFonts w:ascii="Cambria" w:hAnsi="Cambria" w:cs="Arial"/>
          <w:sz w:val="24"/>
          <w:szCs w:val="24"/>
        </w:rPr>
        <w:t>s</w:t>
      </w:r>
      <w:r w:rsidR="0088201A">
        <w:rPr>
          <w:rFonts w:ascii="Cambria" w:hAnsi="Cambria" w:cs="Arial"/>
          <w:sz w:val="24"/>
          <w:szCs w:val="24"/>
        </w:rPr>
        <w:t xml:space="preserve"> with India, it is not strongly ‘motivated’ to develop further economic ties</w:t>
      </w:r>
      <w:r w:rsidR="002062A8">
        <w:rPr>
          <w:rFonts w:ascii="Cambria" w:hAnsi="Cambria" w:cs="Arial"/>
          <w:sz w:val="24"/>
          <w:szCs w:val="24"/>
        </w:rPr>
        <w:t xml:space="preserve"> with Taiwan</w:t>
      </w:r>
      <w:r w:rsidR="0088201A">
        <w:rPr>
          <w:rFonts w:ascii="Cambria" w:hAnsi="Cambria" w:cs="Arial"/>
          <w:sz w:val="24"/>
          <w:szCs w:val="24"/>
        </w:rPr>
        <w:t>.</w:t>
      </w:r>
    </w:p>
    <w:p w14:paraId="748F756B" w14:textId="77777777" w:rsidR="00453A63" w:rsidRDefault="005C4F92" w:rsidP="00453A63">
      <w:pPr>
        <w:ind w:left="720"/>
        <w:rPr>
          <w:rFonts w:ascii="Cambria" w:hAnsi="Cambria" w:cs="Arial"/>
          <w:sz w:val="24"/>
          <w:szCs w:val="24"/>
        </w:rPr>
      </w:pPr>
      <w:r w:rsidRPr="00453A63">
        <w:rPr>
          <w:rFonts w:ascii="Cambria" w:hAnsi="Cambria" w:cs="Arial"/>
          <w:sz w:val="24"/>
          <w:szCs w:val="24"/>
          <w:lang w:val="en-NZ"/>
        </w:rPr>
        <w:lastRenderedPageBreak/>
        <w:t>In addition to the problem of ‘motivation,’ another hurdle in a closer strategic economic partnership between India and Taiwan is the question of China and Ind</w:t>
      </w:r>
      <w:r w:rsidR="00355D1D" w:rsidRPr="00453A63">
        <w:rPr>
          <w:rFonts w:ascii="Cambria" w:hAnsi="Cambria" w:cs="Arial"/>
          <w:sz w:val="24"/>
          <w:szCs w:val="24"/>
          <w:lang w:val="en-NZ"/>
        </w:rPr>
        <w:t>ia’s position on the One-China p</w:t>
      </w:r>
      <w:r w:rsidRPr="00453A63">
        <w:rPr>
          <w:rFonts w:ascii="Cambria" w:hAnsi="Cambria" w:cs="Arial"/>
          <w:sz w:val="24"/>
          <w:szCs w:val="24"/>
          <w:lang w:val="en-NZ"/>
        </w:rPr>
        <w:t>olicy.</w:t>
      </w:r>
      <w:r w:rsidRPr="00453A63">
        <w:rPr>
          <w:rFonts w:ascii="Cambria" w:hAnsi="Cambria" w:cs="Arial"/>
          <w:sz w:val="24"/>
          <w:szCs w:val="24"/>
        </w:rPr>
        <w:t xml:space="preserve"> According to Sana Hashemi, the One-China policy has been a “major obstacle” in the development of stronger India-Taiwan relations and </w:t>
      </w:r>
    </w:p>
    <w:p w14:paraId="68ACE1BA" w14:textId="3B101F59" w:rsidR="00453A63" w:rsidRPr="00453A63" w:rsidRDefault="005C4F92" w:rsidP="00453A63">
      <w:pPr>
        <w:pStyle w:val="ListParagraph"/>
        <w:ind w:left="1440"/>
        <w:rPr>
          <w:rFonts w:ascii="Cambria" w:hAnsi="Cambria" w:cs="Arial"/>
          <w:sz w:val="24"/>
          <w:szCs w:val="24"/>
        </w:rPr>
      </w:pPr>
      <w:r w:rsidRPr="00453A63">
        <w:rPr>
          <w:rFonts w:ascii="Cambria" w:hAnsi="Cambria" w:cs="Arial"/>
          <w:sz w:val="24"/>
          <w:szCs w:val="24"/>
        </w:rPr>
        <w:t xml:space="preserve">“India has been cautious in expanding economic ties and hesitant in exploring the political potential of the relations [because] friendship and cooperation with Taiwan mean perpetual animosity with China” (quoted in Purohit, 2020).   </w:t>
      </w:r>
    </w:p>
    <w:p w14:paraId="4B2A912C" w14:textId="77777777" w:rsidR="00453A63" w:rsidRPr="00453A63" w:rsidRDefault="00453A63" w:rsidP="00453A63">
      <w:pPr>
        <w:ind w:left="720"/>
        <w:rPr>
          <w:rFonts w:ascii="Cambria" w:hAnsi="Cambria" w:cs="Arial"/>
          <w:sz w:val="24"/>
          <w:szCs w:val="24"/>
        </w:rPr>
      </w:pPr>
    </w:p>
    <w:p w14:paraId="775AC6DB" w14:textId="547E4538" w:rsidR="005C4F92" w:rsidRDefault="00E6617F" w:rsidP="00515B22">
      <w:pPr>
        <w:ind w:firstLine="720"/>
        <w:rPr>
          <w:rFonts w:ascii="Cambria" w:hAnsi="Cambria" w:cs="Arial"/>
          <w:sz w:val="24"/>
          <w:szCs w:val="24"/>
        </w:rPr>
      </w:pPr>
      <w:r w:rsidRPr="00662CA6">
        <w:rPr>
          <w:rFonts w:ascii="Cambria" w:hAnsi="Cambria" w:cs="Arial"/>
          <w:sz w:val="24"/>
          <w:szCs w:val="24"/>
          <w:lang w:val="en-NZ"/>
        </w:rPr>
        <w:t xml:space="preserve">China is one of India’s largest trading partners and although India has refrained from supporting the </w:t>
      </w:r>
      <w:r>
        <w:rPr>
          <w:rFonts w:ascii="Cambria" w:hAnsi="Cambria" w:cs="Arial"/>
          <w:sz w:val="24"/>
          <w:szCs w:val="24"/>
          <w:lang w:val="en-NZ"/>
        </w:rPr>
        <w:t>One-China p</w:t>
      </w:r>
      <w:r w:rsidRPr="00662CA6">
        <w:rPr>
          <w:rFonts w:ascii="Cambria" w:hAnsi="Cambria" w:cs="Arial"/>
          <w:sz w:val="24"/>
          <w:szCs w:val="24"/>
          <w:lang w:val="en-NZ"/>
        </w:rPr>
        <w:t xml:space="preserve">olicy publicly by refusing to include it in </w:t>
      </w:r>
      <w:r>
        <w:rPr>
          <w:rFonts w:ascii="Cambria" w:hAnsi="Cambria" w:cs="Arial"/>
          <w:sz w:val="24"/>
          <w:szCs w:val="24"/>
          <w:lang w:val="en-NZ"/>
        </w:rPr>
        <w:t>j</w:t>
      </w:r>
      <w:r w:rsidRPr="00662CA6">
        <w:rPr>
          <w:rFonts w:ascii="Cambria" w:hAnsi="Cambria" w:cs="Arial"/>
          <w:sz w:val="24"/>
          <w:szCs w:val="24"/>
          <w:lang w:val="en-NZ"/>
        </w:rPr>
        <w:t xml:space="preserve">oint </w:t>
      </w:r>
      <w:r>
        <w:rPr>
          <w:rFonts w:ascii="Cambria" w:hAnsi="Cambria" w:cs="Arial"/>
          <w:sz w:val="24"/>
          <w:szCs w:val="24"/>
          <w:lang w:val="en-NZ"/>
        </w:rPr>
        <w:t>c</w:t>
      </w:r>
      <w:r w:rsidRPr="00662CA6">
        <w:rPr>
          <w:rFonts w:ascii="Cambria" w:hAnsi="Cambria" w:cs="Arial"/>
          <w:sz w:val="24"/>
          <w:szCs w:val="24"/>
          <w:lang w:val="en-NZ"/>
        </w:rPr>
        <w:t xml:space="preserve">ommuniques, in principle, it has still followed the One-China policy which is reflected in the slower than expected growth between India and Taiwan relations in the PM Modi’s first term (Smith, </w:t>
      </w:r>
      <w:r w:rsidR="00355D1D">
        <w:rPr>
          <w:rFonts w:ascii="Cambria" w:hAnsi="Cambria" w:cs="Arial"/>
          <w:sz w:val="24"/>
          <w:szCs w:val="24"/>
          <w:lang w:val="en-NZ"/>
        </w:rPr>
        <w:t>2017; Haq, 2020).  F</w:t>
      </w:r>
      <w:r w:rsidR="005C4F92">
        <w:rPr>
          <w:rFonts w:ascii="Cambria" w:hAnsi="Cambria" w:cs="Arial"/>
          <w:sz w:val="24"/>
          <w:szCs w:val="24"/>
        </w:rPr>
        <w:t xml:space="preserve">rom these statements </w:t>
      </w:r>
      <w:r w:rsidR="00355D1D">
        <w:rPr>
          <w:rFonts w:ascii="Cambria" w:hAnsi="Cambria" w:cs="Arial"/>
          <w:sz w:val="24"/>
          <w:szCs w:val="24"/>
        </w:rPr>
        <w:t xml:space="preserve">it is safe to infer </w:t>
      </w:r>
      <w:r w:rsidR="00515B22">
        <w:rPr>
          <w:rFonts w:ascii="Cambria" w:hAnsi="Cambria" w:cs="Arial"/>
          <w:sz w:val="24"/>
          <w:szCs w:val="24"/>
        </w:rPr>
        <w:t>that India’s caution</w:t>
      </w:r>
      <w:r w:rsidR="003317B1">
        <w:rPr>
          <w:rFonts w:ascii="Cambria" w:hAnsi="Cambria" w:cs="Arial"/>
          <w:sz w:val="24"/>
          <w:szCs w:val="24"/>
        </w:rPr>
        <w:t xml:space="preserve"> is due to </w:t>
      </w:r>
      <w:r w:rsidR="005C4F92">
        <w:rPr>
          <w:rFonts w:ascii="Cambria" w:hAnsi="Cambria" w:cs="Arial"/>
          <w:sz w:val="24"/>
          <w:szCs w:val="24"/>
        </w:rPr>
        <w:t xml:space="preserve">a perception of the </w:t>
      </w:r>
      <w:r w:rsidR="00355D1D">
        <w:rPr>
          <w:rFonts w:ascii="Cambria" w:hAnsi="Cambria" w:cs="Arial"/>
          <w:sz w:val="24"/>
          <w:szCs w:val="24"/>
        </w:rPr>
        <w:t xml:space="preserve">high </w:t>
      </w:r>
      <w:r w:rsidR="005C4F92">
        <w:rPr>
          <w:rFonts w:ascii="Cambria" w:hAnsi="Cambria" w:cs="Arial"/>
          <w:sz w:val="24"/>
          <w:szCs w:val="24"/>
        </w:rPr>
        <w:t>‘cost’ that it will incur if it chooses to ‘side’</w:t>
      </w:r>
      <w:r>
        <w:rPr>
          <w:rFonts w:ascii="Cambria" w:hAnsi="Cambria" w:cs="Arial"/>
          <w:sz w:val="24"/>
          <w:szCs w:val="24"/>
        </w:rPr>
        <w:t xml:space="preserve"> with Taiwan,</w:t>
      </w:r>
      <w:r w:rsidR="005C4F92">
        <w:rPr>
          <w:rFonts w:ascii="Cambria" w:hAnsi="Cambria"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003317B1">
        <w:rPr>
          <w:rFonts w:ascii="Cambria" w:hAnsi="Cambria" w:cs="Arial"/>
          <w:sz w:val="24"/>
          <w:szCs w:val="24"/>
        </w:rPr>
        <w:t>.  Consequently,</w:t>
      </w:r>
      <w:r w:rsidR="00515B22">
        <w:rPr>
          <w:rFonts w:ascii="Cambria" w:hAnsi="Cambria" w:cs="Arial"/>
          <w:sz w:val="24"/>
          <w:szCs w:val="24"/>
        </w:rPr>
        <w:t xml:space="preserve"> </w:t>
      </w:r>
      <w:r w:rsidR="00073A11">
        <w:rPr>
          <w:rFonts w:ascii="Cambria" w:hAnsi="Cambria" w:cs="Arial"/>
          <w:sz w:val="24"/>
          <w:szCs w:val="24"/>
        </w:rPr>
        <w:t>this high ‘cost’ is leading</w:t>
      </w:r>
      <w:r w:rsidR="00515B22">
        <w:rPr>
          <w:rFonts w:ascii="Cambria" w:hAnsi="Cambria" w:cs="Arial"/>
          <w:sz w:val="24"/>
          <w:szCs w:val="24"/>
        </w:rPr>
        <w:t xml:space="preserve"> India </w:t>
      </w:r>
      <w:r>
        <w:rPr>
          <w:rFonts w:ascii="Cambria" w:hAnsi="Cambria" w:cs="Arial"/>
          <w:sz w:val="24"/>
          <w:szCs w:val="24"/>
        </w:rPr>
        <w:t>to ‘stay on the side</w:t>
      </w:r>
      <w:r w:rsidR="003317B1">
        <w:rPr>
          <w:rFonts w:ascii="Cambria" w:hAnsi="Cambria" w:cs="Arial"/>
          <w:sz w:val="24"/>
          <w:szCs w:val="24"/>
        </w:rPr>
        <w:t xml:space="preserve"> </w:t>
      </w:r>
      <w:r>
        <w:rPr>
          <w:rFonts w:ascii="Cambria" w:hAnsi="Cambria" w:cs="Arial"/>
          <w:sz w:val="24"/>
          <w:szCs w:val="24"/>
        </w:rPr>
        <w:t>lines,’ so to speak.</w:t>
      </w:r>
    </w:p>
    <w:p w14:paraId="687BD8BB" w14:textId="6FE20370" w:rsidR="00E33164" w:rsidRPr="00662CA6" w:rsidRDefault="00515B22" w:rsidP="002D1C69">
      <w:pPr>
        <w:ind w:firstLine="720"/>
        <w:rPr>
          <w:rFonts w:ascii="Cambria" w:hAnsi="Cambria" w:cs="Arial"/>
          <w:sz w:val="24"/>
          <w:szCs w:val="24"/>
        </w:rPr>
      </w:pPr>
      <w:r>
        <w:rPr>
          <w:rFonts w:ascii="Cambria" w:hAnsi="Cambria" w:cs="Arial"/>
          <w:sz w:val="24"/>
          <w:szCs w:val="24"/>
        </w:rPr>
        <w:t>W</w:t>
      </w:r>
      <w:r w:rsidR="00DF6D85">
        <w:rPr>
          <w:rFonts w:ascii="Cambria" w:hAnsi="Cambria" w:cs="Arial"/>
          <w:sz w:val="24"/>
          <w:szCs w:val="24"/>
        </w:rPr>
        <w:t>e argue</w:t>
      </w:r>
      <w:r>
        <w:rPr>
          <w:rFonts w:ascii="Cambria" w:hAnsi="Cambria" w:cs="Arial"/>
          <w:sz w:val="24"/>
          <w:szCs w:val="24"/>
        </w:rPr>
        <w:t>, however,</w:t>
      </w:r>
      <w:r w:rsidR="00DF6D85">
        <w:rPr>
          <w:rFonts w:ascii="Cambria" w:hAnsi="Cambria" w:cs="Arial"/>
          <w:sz w:val="24"/>
          <w:szCs w:val="24"/>
        </w:rPr>
        <w:t xml:space="preserve"> that </w:t>
      </w:r>
      <w:r w:rsidR="005C4F92">
        <w:rPr>
          <w:rFonts w:ascii="Cambria" w:hAnsi="Cambria" w:cs="Arial"/>
          <w:sz w:val="24"/>
          <w:szCs w:val="24"/>
        </w:rPr>
        <w:t xml:space="preserve">there are numerous </w:t>
      </w:r>
      <w:r w:rsidR="00E33164" w:rsidRPr="00662CA6">
        <w:rPr>
          <w:rFonts w:ascii="Cambria" w:hAnsi="Cambria" w:cs="Arial"/>
          <w:sz w:val="24"/>
          <w:szCs w:val="24"/>
        </w:rPr>
        <w:t>a</w:t>
      </w:r>
      <w:r w:rsidR="00A47254" w:rsidRPr="00662CA6">
        <w:rPr>
          <w:rFonts w:ascii="Cambria" w:hAnsi="Cambria" w:cs="Arial"/>
          <w:sz w:val="24"/>
          <w:szCs w:val="24"/>
        </w:rPr>
        <w:t>reas</w:t>
      </w:r>
      <w:r w:rsidR="00E33164" w:rsidRPr="00662CA6">
        <w:rPr>
          <w:rFonts w:ascii="Cambria" w:hAnsi="Cambria" w:cs="Arial"/>
          <w:sz w:val="24"/>
          <w:szCs w:val="24"/>
        </w:rPr>
        <w:t xml:space="preserve"> where India and Taiwan can f</w:t>
      </w:r>
      <w:r w:rsidR="00E553D0">
        <w:rPr>
          <w:rFonts w:ascii="Cambria" w:hAnsi="Cambria" w:cs="Arial"/>
          <w:sz w:val="24"/>
          <w:szCs w:val="24"/>
        </w:rPr>
        <w:t>orge strong economic relations</w:t>
      </w:r>
      <w:r w:rsidR="00547DC6">
        <w:rPr>
          <w:rFonts w:ascii="Cambria" w:hAnsi="Cambria" w:cs="Arial"/>
          <w:sz w:val="24"/>
          <w:szCs w:val="24"/>
        </w:rPr>
        <w:t>,</w:t>
      </w:r>
      <w:r w:rsidR="00E553D0">
        <w:rPr>
          <w:rFonts w:ascii="Cambria" w:hAnsi="Cambria" w:cs="Arial"/>
          <w:sz w:val="24"/>
          <w:szCs w:val="24"/>
        </w:rPr>
        <w:t xml:space="preserve"> thereby increasing the ‘motivation’ and the ‘utility’ of ‘siding’ with Taiwan.   At the same time, developing these areas also makes the ‘costs’ incurred more acceptable and bearable.  For example, </w:t>
      </w:r>
      <w:r w:rsidR="00E33164" w:rsidRPr="00662CA6">
        <w:rPr>
          <w:rFonts w:ascii="Cambria" w:hAnsi="Cambria" w:cs="Arial"/>
          <w:sz w:val="24"/>
          <w:szCs w:val="24"/>
        </w:rPr>
        <w:t xml:space="preserve">Taiwan’s comparative advantage in the high-tech sector coincides with India’s demands. India’s hardware demand is set to grow exponentially, and it has limited domestic capacity to meet those demands (NITI Aayog, 2010). </w:t>
      </w:r>
      <w:r w:rsidR="00E553D0" w:rsidRPr="00662CA6">
        <w:rPr>
          <w:rFonts w:ascii="Cambria" w:hAnsi="Cambria" w:cs="Arial"/>
          <w:sz w:val="24"/>
          <w:szCs w:val="24"/>
        </w:rPr>
        <w:t>A specific field where India and Taiwan could forge an economic relationship is in the field of semi-conductors. As early as 2006, Taiwan’s semi-conductor industry grew by 23% and the industry was already valued at NT $1.37 trillion</w:t>
      </w:r>
      <w:r w:rsidR="00E553D0" w:rsidRPr="00662CA6">
        <w:rPr>
          <w:rStyle w:val="EndnoteReference"/>
          <w:rFonts w:ascii="Cambria" w:hAnsi="Cambria" w:cs="Arial"/>
          <w:sz w:val="24"/>
          <w:szCs w:val="24"/>
        </w:rPr>
        <w:endnoteReference w:id="21"/>
      </w:r>
      <w:r w:rsidR="00E553D0">
        <w:rPr>
          <w:rFonts w:ascii="Cambria" w:hAnsi="Cambria" w:cs="Arial"/>
          <w:sz w:val="24"/>
          <w:szCs w:val="24"/>
        </w:rPr>
        <w:t xml:space="preserve"> (Fernandez, </w:t>
      </w:r>
      <w:r w:rsidR="00E553D0" w:rsidRPr="00662CA6">
        <w:rPr>
          <w:rFonts w:ascii="Cambria" w:hAnsi="Cambria" w:cs="Arial"/>
          <w:sz w:val="24"/>
          <w:szCs w:val="24"/>
        </w:rPr>
        <w:t>2010, p. 77</w:t>
      </w:r>
      <w:r w:rsidR="00E553D0">
        <w:rPr>
          <w:rFonts w:ascii="Cambria" w:hAnsi="Cambria" w:cs="Arial"/>
          <w:sz w:val="24"/>
          <w:szCs w:val="24"/>
        </w:rPr>
        <w:t xml:space="preserve">). </w:t>
      </w:r>
      <w:r w:rsidR="00E553D0" w:rsidRPr="00662CA6">
        <w:rPr>
          <w:rFonts w:ascii="Cambria" w:hAnsi="Cambria" w:cs="Arial"/>
          <w:sz w:val="24"/>
          <w:szCs w:val="24"/>
        </w:rPr>
        <w:t xml:space="preserve"> Taiwan’s expertise and comparative advantage in this field coupled with India’s growing appetite for semi-conductors could result in a comprehensive economic partnership</w:t>
      </w:r>
      <w:r w:rsidR="00E553D0">
        <w:rPr>
          <w:rFonts w:ascii="Cambria" w:hAnsi="Cambria" w:cs="Arial"/>
          <w:sz w:val="24"/>
          <w:szCs w:val="24"/>
        </w:rPr>
        <w:t xml:space="preserve"> (</w:t>
      </w:r>
      <w:proofErr w:type="spellStart"/>
      <w:r w:rsidR="00E553D0">
        <w:rPr>
          <w:rFonts w:ascii="Cambria" w:hAnsi="Cambria" w:cs="Arial"/>
          <w:sz w:val="24"/>
          <w:szCs w:val="24"/>
        </w:rPr>
        <w:t>Parthasarthy</w:t>
      </w:r>
      <w:proofErr w:type="spellEnd"/>
      <w:r w:rsidR="00536041">
        <w:rPr>
          <w:rFonts w:ascii="Cambria" w:hAnsi="Cambria" w:cs="Arial"/>
          <w:sz w:val="24"/>
          <w:szCs w:val="24"/>
        </w:rPr>
        <w:t xml:space="preserve">, </w:t>
      </w:r>
      <w:r w:rsidR="00E553D0">
        <w:rPr>
          <w:rFonts w:ascii="Cambria" w:hAnsi="Cambria" w:cs="Arial"/>
          <w:sz w:val="24"/>
          <w:szCs w:val="24"/>
        </w:rPr>
        <w:t>2020)</w:t>
      </w:r>
      <w:r w:rsidR="00E553D0" w:rsidRPr="00662CA6">
        <w:rPr>
          <w:rFonts w:ascii="Cambria" w:hAnsi="Cambria" w:cs="Arial"/>
          <w:sz w:val="24"/>
          <w:szCs w:val="24"/>
        </w:rPr>
        <w:t xml:space="preserve">. </w:t>
      </w:r>
    </w:p>
    <w:p w14:paraId="2F3B9A45" w14:textId="43B23CB6" w:rsidR="00E33164" w:rsidRPr="000C1159" w:rsidRDefault="00E33164" w:rsidP="000C1159">
      <w:pPr>
        <w:ind w:firstLine="720"/>
        <w:rPr>
          <w:rFonts w:ascii="Cambria" w:hAnsi="Cambria" w:cs="Arial"/>
          <w:sz w:val="24"/>
          <w:szCs w:val="24"/>
        </w:rPr>
      </w:pPr>
      <w:r w:rsidRPr="00662CA6">
        <w:rPr>
          <w:rFonts w:ascii="Cambria" w:hAnsi="Cambria" w:cs="Arial"/>
          <w:sz w:val="24"/>
          <w:szCs w:val="24"/>
        </w:rPr>
        <w:t>Th</w:t>
      </w:r>
      <w:r w:rsidR="000121F1">
        <w:rPr>
          <w:rFonts w:ascii="Cambria" w:hAnsi="Cambria" w:cs="Arial"/>
          <w:sz w:val="24"/>
          <w:szCs w:val="24"/>
        </w:rPr>
        <w:t>ere are also opportunities that</w:t>
      </w:r>
      <w:r w:rsidRPr="00662CA6">
        <w:rPr>
          <w:rFonts w:ascii="Cambria" w:hAnsi="Cambria" w:cs="Arial"/>
          <w:sz w:val="24"/>
          <w:szCs w:val="24"/>
        </w:rPr>
        <w:t xml:space="preserve"> enable an increase in investment between India and Taiwan.</w:t>
      </w:r>
      <w:r w:rsidR="00450409">
        <w:rPr>
          <w:rFonts w:ascii="Cambria" w:hAnsi="Cambria" w:cs="Arial"/>
          <w:sz w:val="24"/>
          <w:szCs w:val="24"/>
        </w:rPr>
        <w:t xml:space="preserve"> In light of the Covid19 </w:t>
      </w:r>
      <w:r w:rsidRPr="00662CA6">
        <w:rPr>
          <w:rFonts w:ascii="Cambria" w:hAnsi="Cambria" w:cs="Arial"/>
          <w:sz w:val="24"/>
          <w:szCs w:val="24"/>
        </w:rPr>
        <w:t>pandemic, in April 2020 India revised its FDI po</w:t>
      </w:r>
      <w:r w:rsidR="00450409">
        <w:rPr>
          <w:rFonts w:ascii="Cambria" w:hAnsi="Cambria" w:cs="Arial"/>
          <w:sz w:val="24"/>
          <w:szCs w:val="24"/>
        </w:rPr>
        <w:t>licy stipulating</w:t>
      </w:r>
      <w:r w:rsidRPr="00662CA6">
        <w:rPr>
          <w:rFonts w:ascii="Cambria" w:hAnsi="Cambria" w:cs="Arial"/>
          <w:sz w:val="24"/>
          <w:szCs w:val="24"/>
        </w:rPr>
        <w:t xml:space="preserve"> that foreign investments from coun</w:t>
      </w:r>
      <w:r w:rsidR="00450409">
        <w:rPr>
          <w:rFonts w:ascii="Cambria" w:hAnsi="Cambria" w:cs="Arial"/>
          <w:sz w:val="24"/>
          <w:szCs w:val="24"/>
        </w:rPr>
        <w:t>tries that</w:t>
      </w:r>
      <w:r w:rsidRPr="00662CA6">
        <w:rPr>
          <w:rFonts w:ascii="Cambria" w:hAnsi="Cambria" w:cs="Arial"/>
          <w:sz w:val="24"/>
          <w:szCs w:val="24"/>
        </w:rPr>
        <w:t xml:space="preserve"> share a land border </w:t>
      </w:r>
      <w:r w:rsidR="00BC2A7A">
        <w:rPr>
          <w:rFonts w:ascii="Cambria" w:hAnsi="Cambria" w:cs="Arial"/>
          <w:sz w:val="24"/>
          <w:szCs w:val="24"/>
        </w:rPr>
        <w:t>with</w:t>
      </w:r>
      <w:r w:rsidRPr="00662CA6">
        <w:rPr>
          <w:rFonts w:ascii="Cambria" w:hAnsi="Cambria" w:cs="Arial"/>
          <w:sz w:val="24"/>
          <w:szCs w:val="24"/>
        </w:rPr>
        <w:t xml:space="preserve"> India, including China, only be processed upon government approval (</w:t>
      </w:r>
      <w:proofErr w:type="spellStart"/>
      <w:r w:rsidR="00575C13" w:rsidRPr="00662CA6">
        <w:rPr>
          <w:rFonts w:ascii="Cambria" w:hAnsi="Cambria" w:cs="Arial"/>
          <w:sz w:val="24"/>
          <w:szCs w:val="24"/>
        </w:rPr>
        <w:t>Beniwal</w:t>
      </w:r>
      <w:proofErr w:type="spellEnd"/>
      <w:r w:rsidRPr="00662CA6">
        <w:rPr>
          <w:rFonts w:ascii="Cambria" w:hAnsi="Cambria" w:cs="Arial"/>
          <w:sz w:val="24"/>
          <w:szCs w:val="24"/>
        </w:rPr>
        <w:t>, 2020).</w:t>
      </w:r>
      <w:r w:rsidR="005D0293" w:rsidRPr="00662CA6">
        <w:rPr>
          <w:rStyle w:val="EndnoteReference"/>
          <w:rFonts w:ascii="Cambria" w:hAnsi="Cambria" w:cs="Arial"/>
          <w:sz w:val="24"/>
          <w:szCs w:val="24"/>
        </w:rPr>
        <w:endnoteReference w:id="22"/>
      </w:r>
      <w:r w:rsidR="005D0293" w:rsidRPr="00662CA6">
        <w:rPr>
          <w:rFonts w:ascii="Cambria" w:hAnsi="Cambria" w:cs="Arial"/>
          <w:sz w:val="24"/>
          <w:szCs w:val="24"/>
        </w:rPr>
        <w:t xml:space="preserve"> </w:t>
      </w:r>
      <w:r w:rsidRPr="00662CA6">
        <w:rPr>
          <w:rFonts w:ascii="Cambria" w:hAnsi="Cambria" w:cs="Arial"/>
          <w:sz w:val="24"/>
          <w:szCs w:val="24"/>
        </w:rPr>
        <w:t>India later clarified that Taiwan was excluded from this policy change and FDI from Taiwan would not be subject to the provisions of this new policy of prior government approval (</w:t>
      </w:r>
      <w:proofErr w:type="spellStart"/>
      <w:r w:rsidR="00575C13" w:rsidRPr="00662CA6">
        <w:rPr>
          <w:rFonts w:ascii="Cambria" w:hAnsi="Cambria" w:cs="Arial"/>
          <w:sz w:val="24"/>
          <w:szCs w:val="24"/>
        </w:rPr>
        <w:t>Suneja</w:t>
      </w:r>
      <w:proofErr w:type="spellEnd"/>
      <w:r w:rsidR="00575C13" w:rsidRPr="00662CA6">
        <w:rPr>
          <w:rFonts w:ascii="Cambria" w:hAnsi="Cambria" w:cs="Arial"/>
          <w:sz w:val="24"/>
          <w:szCs w:val="24"/>
        </w:rPr>
        <w:t xml:space="preserve"> </w:t>
      </w:r>
      <w:r w:rsidR="00D851C7">
        <w:rPr>
          <w:rFonts w:ascii="Cambria" w:hAnsi="Cambria" w:cs="Arial"/>
          <w:sz w:val="24"/>
          <w:szCs w:val="24"/>
        </w:rPr>
        <w:t xml:space="preserve">&amp; </w:t>
      </w:r>
      <w:proofErr w:type="spellStart"/>
      <w:r w:rsidR="00575C13" w:rsidRPr="00662CA6">
        <w:rPr>
          <w:rFonts w:ascii="Cambria" w:hAnsi="Cambria" w:cs="Arial"/>
          <w:sz w:val="24"/>
          <w:szCs w:val="24"/>
        </w:rPr>
        <w:t>Sika</w:t>
      </w:r>
      <w:r w:rsidR="00EA0A1C">
        <w:rPr>
          <w:rFonts w:ascii="Cambria" w:hAnsi="Cambria" w:cs="Arial"/>
          <w:sz w:val="24"/>
          <w:szCs w:val="24"/>
        </w:rPr>
        <w:t>r</w:t>
      </w:r>
      <w:r w:rsidR="00575C13" w:rsidRPr="00662CA6">
        <w:rPr>
          <w:rFonts w:ascii="Cambria" w:hAnsi="Cambria" w:cs="Arial"/>
          <w:sz w:val="24"/>
          <w:szCs w:val="24"/>
        </w:rPr>
        <w:t>war</w:t>
      </w:r>
      <w:proofErr w:type="spellEnd"/>
      <w:r w:rsidRPr="00662CA6">
        <w:rPr>
          <w:rFonts w:ascii="Cambria" w:hAnsi="Cambria" w:cs="Arial"/>
          <w:sz w:val="24"/>
          <w:szCs w:val="24"/>
        </w:rPr>
        <w:t xml:space="preserve">, 2020). Taiwan’s exemption from this policy, along with other government initiatives such as ‘Taiwan Plus’, ‘Make in India’ and the establishment of the India </w:t>
      </w:r>
      <w:proofErr w:type="spellStart"/>
      <w:r w:rsidRPr="00662CA6">
        <w:rPr>
          <w:rFonts w:ascii="Cambria" w:hAnsi="Cambria" w:cs="Arial"/>
          <w:sz w:val="24"/>
          <w:szCs w:val="24"/>
        </w:rPr>
        <w:t>Center</w:t>
      </w:r>
      <w:proofErr w:type="spellEnd"/>
      <w:r w:rsidRPr="00662CA6">
        <w:rPr>
          <w:rFonts w:ascii="Cambria" w:hAnsi="Cambria" w:cs="Arial"/>
          <w:sz w:val="24"/>
          <w:szCs w:val="24"/>
        </w:rPr>
        <w:t xml:space="preserve"> in Taiwan by the Taiwan External Trade Development Council (TAITRA) may be instrumental in propelling investment between India and Taiwan in the future (Invest in India, 2020; Madan, 2019). </w:t>
      </w:r>
    </w:p>
    <w:p w14:paraId="1C9A04A3" w14:textId="1EB22850" w:rsidR="00E33164" w:rsidRPr="00662CA6" w:rsidRDefault="009462DF" w:rsidP="002D1C69">
      <w:pPr>
        <w:ind w:firstLine="720"/>
        <w:rPr>
          <w:rFonts w:ascii="Cambria" w:hAnsi="Cambria" w:cs="Arial"/>
          <w:sz w:val="24"/>
          <w:szCs w:val="24"/>
          <w:lang w:val="en-NZ"/>
        </w:rPr>
      </w:pPr>
      <w:r>
        <w:rPr>
          <w:rFonts w:ascii="Cambria" w:hAnsi="Cambria" w:cs="Arial"/>
          <w:sz w:val="24"/>
          <w:szCs w:val="24"/>
        </w:rPr>
        <w:lastRenderedPageBreak/>
        <w:t>T</w:t>
      </w:r>
      <w:r w:rsidR="00E33164" w:rsidRPr="00662CA6">
        <w:rPr>
          <w:rFonts w:ascii="Cambria" w:hAnsi="Cambria" w:cs="Arial"/>
          <w:sz w:val="24"/>
          <w:szCs w:val="24"/>
        </w:rPr>
        <w:t xml:space="preserve">hese possibilities are not without their challenges. </w:t>
      </w:r>
      <w:r w:rsidR="00F322DB">
        <w:rPr>
          <w:rFonts w:ascii="Cambria" w:hAnsi="Cambria" w:cs="Arial"/>
          <w:sz w:val="24"/>
          <w:szCs w:val="24"/>
        </w:rPr>
        <w:t xml:space="preserve">The lack of a comprehensive economic partnership </w:t>
      </w:r>
      <w:r w:rsidR="00F322DB" w:rsidRPr="00662CA6">
        <w:rPr>
          <w:rFonts w:ascii="Cambria" w:hAnsi="Cambria" w:cs="Arial"/>
          <w:sz w:val="24"/>
          <w:szCs w:val="24"/>
        </w:rPr>
        <w:t>agreement poses a considerable challenge to the substantial growth of trade and investment between India and Taiwan.</w:t>
      </w:r>
      <w:r w:rsidR="00E33164" w:rsidRPr="00662CA6">
        <w:rPr>
          <w:rFonts w:ascii="Cambria" w:hAnsi="Cambria" w:cs="Arial"/>
          <w:sz w:val="24"/>
          <w:szCs w:val="24"/>
        </w:rPr>
        <w:t xml:space="preserve"> India’s economic relations with Japan and Korea have improved significantly since the signing of the CEPAs with both </w:t>
      </w:r>
      <w:r w:rsidR="00167841">
        <w:rPr>
          <w:rFonts w:ascii="Cambria" w:hAnsi="Cambria" w:cs="Arial"/>
          <w:sz w:val="24"/>
          <w:szCs w:val="24"/>
        </w:rPr>
        <w:t>countries</w:t>
      </w:r>
      <w:r w:rsidR="00E33164" w:rsidRPr="00662CA6">
        <w:rPr>
          <w:rFonts w:ascii="Cambria" w:hAnsi="Cambria" w:cs="Arial"/>
          <w:sz w:val="24"/>
          <w:szCs w:val="24"/>
        </w:rPr>
        <w:t xml:space="preserve">. Taiwan’s ability of signing FTAs with </w:t>
      </w:r>
      <w:r w:rsidR="006B52D1">
        <w:rPr>
          <w:rFonts w:ascii="Cambria" w:hAnsi="Cambria" w:cs="Arial"/>
          <w:sz w:val="24"/>
          <w:szCs w:val="24"/>
        </w:rPr>
        <w:t>states</w:t>
      </w:r>
      <w:r w:rsidR="00E33164" w:rsidRPr="00662CA6">
        <w:rPr>
          <w:rFonts w:ascii="Cambria" w:hAnsi="Cambria" w:cs="Arial"/>
          <w:sz w:val="24"/>
          <w:szCs w:val="24"/>
        </w:rPr>
        <w:t xml:space="preserve"> that it has non-diplomatic relations with depends </w:t>
      </w:r>
      <w:r w:rsidR="008C6318">
        <w:rPr>
          <w:rFonts w:ascii="Cambria" w:hAnsi="Cambria" w:cs="Arial"/>
          <w:sz w:val="24"/>
          <w:szCs w:val="24"/>
        </w:rPr>
        <w:t xml:space="preserve">on </w:t>
      </w:r>
      <w:r w:rsidR="00E33164" w:rsidRPr="00662CA6">
        <w:rPr>
          <w:rFonts w:ascii="Cambria" w:hAnsi="Cambria" w:cs="Arial"/>
          <w:sz w:val="24"/>
          <w:szCs w:val="24"/>
        </w:rPr>
        <w:t>how much breathing space China is willing to give Taiwan in the international are</w:t>
      </w:r>
      <w:r w:rsidR="00B1044C">
        <w:rPr>
          <w:rFonts w:ascii="Cambria" w:hAnsi="Cambria" w:cs="Arial"/>
          <w:sz w:val="24"/>
          <w:szCs w:val="24"/>
        </w:rPr>
        <w:t>n</w:t>
      </w:r>
      <w:r w:rsidR="00E33164" w:rsidRPr="00662CA6">
        <w:rPr>
          <w:rFonts w:ascii="Cambria" w:hAnsi="Cambria" w:cs="Arial"/>
          <w:sz w:val="24"/>
          <w:szCs w:val="24"/>
        </w:rPr>
        <w:t xml:space="preserve">a </w:t>
      </w:r>
      <w:r w:rsidR="004C574A">
        <w:rPr>
          <w:rFonts w:ascii="Cambria" w:hAnsi="Cambria" w:cs="Arial"/>
          <w:sz w:val="24"/>
          <w:szCs w:val="24"/>
        </w:rPr>
        <w:t>(</w:t>
      </w:r>
      <w:proofErr w:type="spellStart"/>
      <w:r w:rsidR="004C574A">
        <w:rPr>
          <w:rFonts w:ascii="Cambria" w:hAnsi="Cambria" w:cs="Arial"/>
          <w:sz w:val="24"/>
          <w:szCs w:val="24"/>
        </w:rPr>
        <w:t>Magcamit</w:t>
      </w:r>
      <w:proofErr w:type="spellEnd"/>
      <w:r w:rsidR="004C574A">
        <w:rPr>
          <w:rFonts w:ascii="Cambria" w:hAnsi="Cambria" w:cs="Arial"/>
          <w:sz w:val="24"/>
          <w:szCs w:val="24"/>
        </w:rPr>
        <w:t xml:space="preserve"> </w:t>
      </w:r>
      <w:r w:rsidR="00A842BC">
        <w:rPr>
          <w:rFonts w:ascii="Cambria" w:hAnsi="Cambria" w:cs="Arial"/>
          <w:sz w:val="24"/>
          <w:szCs w:val="24"/>
        </w:rPr>
        <w:t xml:space="preserve">&amp; </w:t>
      </w:r>
      <w:r w:rsidR="004C574A">
        <w:rPr>
          <w:rFonts w:ascii="Cambria" w:hAnsi="Cambria" w:cs="Arial"/>
          <w:sz w:val="24"/>
          <w:szCs w:val="24"/>
        </w:rPr>
        <w:t>Tan, 2015, p.</w:t>
      </w:r>
      <w:r w:rsidR="004E6A45">
        <w:rPr>
          <w:rFonts w:ascii="Cambria" w:hAnsi="Cambria" w:cs="Arial"/>
          <w:sz w:val="24"/>
          <w:szCs w:val="24"/>
        </w:rPr>
        <w:t xml:space="preserve"> </w:t>
      </w:r>
      <w:r w:rsidR="004C574A">
        <w:rPr>
          <w:rFonts w:ascii="Cambria" w:hAnsi="Cambria" w:cs="Arial"/>
          <w:sz w:val="24"/>
          <w:szCs w:val="24"/>
        </w:rPr>
        <w:t xml:space="preserve">97).  Despite that, Taiwan has been able to sign economic cooperation agreements with Singapore and New Zealand under the rubric of the World Trade Organization (WTO) as Taiwan is a full member of the WTO as a customs territory. </w:t>
      </w:r>
    </w:p>
    <w:p w14:paraId="5BB0A433" w14:textId="33C143B5" w:rsidR="00E33164" w:rsidRPr="00662CA6" w:rsidRDefault="004C574A" w:rsidP="002D1C69">
      <w:pPr>
        <w:ind w:firstLine="720"/>
        <w:rPr>
          <w:rFonts w:ascii="Cambria" w:hAnsi="Cambria" w:cs="Arial"/>
          <w:sz w:val="24"/>
          <w:szCs w:val="24"/>
          <w:lang w:val="en-NZ"/>
        </w:rPr>
      </w:pPr>
      <w:r>
        <w:rPr>
          <w:rFonts w:ascii="Cambria" w:hAnsi="Cambria" w:cs="Arial"/>
          <w:sz w:val="24"/>
          <w:szCs w:val="24"/>
        </w:rPr>
        <w:t xml:space="preserve">Another </w:t>
      </w:r>
      <w:r w:rsidR="00E33164" w:rsidRPr="00662CA6">
        <w:rPr>
          <w:rFonts w:ascii="Cambria" w:hAnsi="Cambria" w:cs="Arial"/>
          <w:sz w:val="24"/>
          <w:szCs w:val="24"/>
        </w:rPr>
        <w:t>problem for Taiwanese firms is the business environment in India. Korean firms have faced problems in India due to the prevale</w:t>
      </w:r>
      <w:r>
        <w:rPr>
          <w:rFonts w:ascii="Cambria" w:hAnsi="Cambria" w:cs="Arial"/>
          <w:sz w:val="24"/>
          <w:szCs w:val="24"/>
        </w:rPr>
        <w:t xml:space="preserve">nce of cronyism and corruption.  </w:t>
      </w:r>
      <w:r w:rsidR="00E33164" w:rsidRPr="00662CA6">
        <w:rPr>
          <w:rFonts w:ascii="Cambria" w:hAnsi="Cambria" w:cs="Arial"/>
          <w:sz w:val="24"/>
          <w:szCs w:val="24"/>
          <w:lang w:val="en-NZ"/>
        </w:rPr>
        <w:t>A</w:t>
      </w:r>
      <w:r w:rsidR="006D4DF2" w:rsidRPr="00662CA6">
        <w:rPr>
          <w:rFonts w:ascii="Cambria" w:hAnsi="Cambria" w:cs="Arial"/>
          <w:sz w:val="24"/>
          <w:szCs w:val="24"/>
          <w:lang w:val="en-NZ"/>
        </w:rPr>
        <w:t>ccording to</w:t>
      </w:r>
      <w:r w:rsidR="00E33164" w:rsidRPr="00662CA6">
        <w:rPr>
          <w:rFonts w:ascii="Cambria" w:hAnsi="Cambria" w:cs="Arial"/>
          <w:sz w:val="24"/>
          <w:szCs w:val="24"/>
          <w:lang w:val="en-NZ"/>
        </w:rPr>
        <w:t xml:space="preserve"> Pal, Mukherjee and Hsu</w:t>
      </w:r>
      <w:r w:rsidR="006D4DF2" w:rsidRPr="00662CA6">
        <w:rPr>
          <w:rFonts w:ascii="Cambria" w:hAnsi="Cambria" w:cs="Arial"/>
          <w:sz w:val="24"/>
          <w:szCs w:val="24"/>
          <w:lang w:val="en-NZ"/>
        </w:rPr>
        <w:t>,</w:t>
      </w:r>
      <w:r w:rsidR="00E33164" w:rsidRPr="00662CA6">
        <w:rPr>
          <w:rFonts w:ascii="Cambria" w:hAnsi="Cambria" w:cs="Arial"/>
          <w:sz w:val="24"/>
          <w:szCs w:val="24"/>
          <w:lang w:val="en-NZ"/>
        </w:rPr>
        <w:t xml:space="preserve"> “if India wants to attract foreign investment from Taiwan, it has to offer a transparent and stable business environment… unless basic infrastructure is provided, they will not invest” (quoted in Pathak &amp; Hazarika, 2020, p.</w:t>
      </w:r>
      <w:r w:rsidR="004E6A45">
        <w:rPr>
          <w:rFonts w:ascii="Cambria" w:hAnsi="Cambria" w:cs="Arial"/>
          <w:sz w:val="24"/>
          <w:szCs w:val="24"/>
          <w:lang w:val="en-NZ"/>
        </w:rPr>
        <w:t xml:space="preserve"> </w:t>
      </w:r>
      <w:r w:rsidR="00E33164" w:rsidRPr="00662CA6">
        <w:rPr>
          <w:rFonts w:ascii="Cambria" w:hAnsi="Cambria" w:cs="Arial"/>
          <w:sz w:val="24"/>
          <w:szCs w:val="24"/>
          <w:lang w:val="en-NZ"/>
        </w:rPr>
        <w:t xml:space="preserve">45). </w:t>
      </w:r>
    </w:p>
    <w:p w14:paraId="70F2F244" w14:textId="41A2EFC9" w:rsidR="009462DF" w:rsidRDefault="009462DF" w:rsidP="00822D1F">
      <w:pPr>
        <w:ind w:firstLine="720"/>
        <w:rPr>
          <w:rFonts w:ascii="Cambria" w:hAnsi="Cambria" w:cs="Arial"/>
          <w:sz w:val="24"/>
          <w:szCs w:val="24"/>
        </w:rPr>
      </w:pPr>
      <w:r>
        <w:rPr>
          <w:rFonts w:ascii="Cambria" w:hAnsi="Cambria" w:cs="Arial"/>
          <w:sz w:val="24"/>
          <w:szCs w:val="24"/>
        </w:rPr>
        <w:t>These challenges</w:t>
      </w:r>
      <w:r w:rsidR="003F576D">
        <w:rPr>
          <w:rFonts w:ascii="Cambria" w:hAnsi="Cambria" w:cs="Arial"/>
          <w:sz w:val="24"/>
          <w:szCs w:val="24"/>
        </w:rPr>
        <w:t xml:space="preserve"> are real and can be costly but they</w:t>
      </w:r>
      <w:r>
        <w:rPr>
          <w:rFonts w:ascii="Cambria" w:hAnsi="Cambria" w:cs="Arial"/>
          <w:sz w:val="24"/>
          <w:szCs w:val="24"/>
        </w:rPr>
        <w:t xml:space="preserve"> are not insurmountable.</w:t>
      </w:r>
      <w:r w:rsidR="003F576D">
        <w:rPr>
          <w:rFonts w:ascii="Cambria" w:hAnsi="Cambria" w:cs="Arial"/>
          <w:sz w:val="24"/>
          <w:szCs w:val="24"/>
        </w:rPr>
        <w:t xml:space="preserve">  </w:t>
      </w:r>
      <w:r w:rsidR="00996523">
        <w:rPr>
          <w:rFonts w:ascii="Cambria" w:hAnsi="Cambria" w:cs="Arial"/>
          <w:sz w:val="24"/>
          <w:szCs w:val="24"/>
        </w:rPr>
        <w:t xml:space="preserve">An economic partnership agreement is possible under the WTO rubric as India can conclude one with Taiwan as a customs territory.  Taiwan is more than likely to welcome an India-Taiwan economic partnership agreement so the </w:t>
      </w:r>
      <w:r w:rsidR="00870084">
        <w:rPr>
          <w:rFonts w:ascii="Cambria" w:hAnsi="Cambria" w:cs="Arial"/>
          <w:sz w:val="24"/>
          <w:szCs w:val="24"/>
        </w:rPr>
        <w:t xml:space="preserve">prospect of an agreement rests </w:t>
      </w:r>
      <w:r w:rsidR="00793350">
        <w:rPr>
          <w:rFonts w:ascii="Cambria" w:hAnsi="Cambria" w:cs="Arial"/>
          <w:sz w:val="24"/>
          <w:szCs w:val="24"/>
        </w:rPr>
        <w:t>on</w:t>
      </w:r>
      <w:r w:rsidR="00870084">
        <w:rPr>
          <w:rFonts w:ascii="Cambria" w:hAnsi="Cambria" w:cs="Arial"/>
          <w:sz w:val="24"/>
          <w:szCs w:val="24"/>
        </w:rPr>
        <w:t xml:space="preserve"> India’s expected utility equation.  </w:t>
      </w:r>
      <w:r w:rsidR="003F576D">
        <w:rPr>
          <w:rFonts w:ascii="Cambria" w:hAnsi="Cambria" w:cs="Arial"/>
          <w:sz w:val="24"/>
          <w:szCs w:val="24"/>
        </w:rPr>
        <w:t>It is obvious</w:t>
      </w:r>
      <w:r w:rsidR="00870084">
        <w:rPr>
          <w:rFonts w:ascii="Cambria" w:hAnsi="Cambria" w:cs="Arial"/>
          <w:sz w:val="24"/>
          <w:szCs w:val="24"/>
        </w:rPr>
        <w:t xml:space="preserve"> though</w:t>
      </w:r>
      <w:r w:rsidR="003F576D">
        <w:rPr>
          <w:rFonts w:ascii="Cambria" w:hAnsi="Cambria" w:cs="Arial"/>
          <w:sz w:val="24"/>
          <w:szCs w:val="24"/>
        </w:rPr>
        <w:t xml:space="preserve"> that extensive trade and investment relations are positive-sum (win-win) for both parties.  </w:t>
      </w:r>
      <w:r w:rsidR="00822D1F">
        <w:rPr>
          <w:rFonts w:ascii="Cambria" w:hAnsi="Cambria" w:cs="Arial"/>
          <w:sz w:val="24"/>
          <w:szCs w:val="24"/>
        </w:rPr>
        <w:t>India will be able to gain from Taiwan’s high-tech know-how, trade, and investments.  Taiwan will gain by having access to a huge market as well as cost-efficient manufacturing sites as it diversifies away from</w:t>
      </w:r>
      <w:r w:rsidR="007B0728">
        <w:rPr>
          <w:rFonts w:ascii="Cambria" w:hAnsi="Cambria" w:cs="Arial"/>
          <w:sz w:val="24"/>
          <w:szCs w:val="24"/>
        </w:rPr>
        <w:t xml:space="preserve"> its</w:t>
      </w:r>
      <w:r w:rsidR="00822D1F">
        <w:rPr>
          <w:rFonts w:ascii="Cambria" w:hAnsi="Cambria" w:cs="Arial"/>
          <w:sz w:val="24"/>
          <w:szCs w:val="24"/>
        </w:rPr>
        <w:t xml:space="preserve"> heavy reliance on the Chinese market.  </w:t>
      </w:r>
      <w:r w:rsidR="00FE5C32">
        <w:rPr>
          <w:rFonts w:ascii="Cambria" w:hAnsi="Cambria" w:cs="Arial"/>
          <w:sz w:val="24"/>
          <w:szCs w:val="24"/>
        </w:rPr>
        <w:t>In the post-COVID-19 environment, a</w:t>
      </w:r>
      <w:r w:rsidR="003F576D">
        <w:rPr>
          <w:rFonts w:ascii="Cambria" w:hAnsi="Cambria" w:cs="Arial"/>
          <w:sz w:val="24"/>
          <w:szCs w:val="24"/>
        </w:rPr>
        <w:t xml:space="preserve">s both India and Taiwan </w:t>
      </w:r>
      <w:r w:rsidR="00CA5C97">
        <w:rPr>
          <w:rFonts w:ascii="Cambria" w:hAnsi="Cambria" w:cs="Arial"/>
          <w:sz w:val="24"/>
          <w:szCs w:val="24"/>
        </w:rPr>
        <w:t xml:space="preserve">seek to diversify </w:t>
      </w:r>
      <w:r w:rsidR="00683EB5">
        <w:rPr>
          <w:rFonts w:ascii="Cambria" w:hAnsi="Cambria" w:cs="Arial"/>
          <w:sz w:val="24"/>
          <w:szCs w:val="24"/>
        </w:rPr>
        <w:t>their</w:t>
      </w:r>
      <w:r w:rsidR="00CA5C97">
        <w:rPr>
          <w:rFonts w:ascii="Cambria" w:hAnsi="Cambria" w:cs="Arial"/>
          <w:sz w:val="24"/>
          <w:szCs w:val="24"/>
        </w:rPr>
        <w:t xml:space="preserve"> trade and investments</w:t>
      </w:r>
      <w:r w:rsidR="00683EB5">
        <w:rPr>
          <w:rFonts w:ascii="Cambria" w:hAnsi="Cambria" w:cs="Arial"/>
          <w:sz w:val="24"/>
          <w:szCs w:val="24"/>
        </w:rPr>
        <w:t>,</w:t>
      </w:r>
      <w:r w:rsidR="003F576D">
        <w:rPr>
          <w:rFonts w:ascii="Cambria" w:hAnsi="Cambria" w:cs="Arial"/>
          <w:sz w:val="24"/>
          <w:szCs w:val="24"/>
        </w:rPr>
        <w:t xml:space="preserve"> a co</w:t>
      </w:r>
      <w:r w:rsidR="00CA5C97">
        <w:rPr>
          <w:rFonts w:ascii="Cambria" w:hAnsi="Cambria" w:cs="Arial"/>
          <w:sz w:val="24"/>
          <w:szCs w:val="24"/>
        </w:rPr>
        <w:t xml:space="preserve">ncerted effort to </w:t>
      </w:r>
      <w:r w:rsidR="003F576D">
        <w:rPr>
          <w:rFonts w:ascii="Cambria" w:hAnsi="Cambria" w:cs="Arial"/>
          <w:sz w:val="24"/>
          <w:szCs w:val="24"/>
        </w:rPr>
        <w:t xml:space="preserve">develop </w:t>
      </w:r>
      <w:r w:rsidR="00CA5C97">
        <w:rPr>
          <w:rFonts w:ascii="Cambria" w:hAnsi="Cambria" w:cs="Arial"/>
          <w:sz w:val="24"/>
          <w:szCs w:val="24"/>
        </w:rPr>
        <w:t>the strategic economic dimension</w:t>
      </w:r>
      <w:r w:rsidR="003F576D">
        <w:rPr>
          <w:rFonts w:ascii="Cambria" w:hAnsi="Cambria" w:cs="Arial"/>
          <w:sz w:val="24"/>
          <w:szCs w:val="24"/>
        </w:rPr>
        <w:t xml:space="preserve"> can markedly increase the ‘utility’ of </w:t>
      </w:r>
      <w:r w:rsidR="00870084">
        <w:rPr>
          <w:rFonts w:ascii="Cambria" w:hAnsi="Cambria" w:cs="Arial"/>
          <w:sz w:val="24"/>
          <w:szCs w:val="24"/>
        </w:rPr>
        <w:t>the mutual partnership</w:t>
      </w:r>
      <w:r w:rsidR="00CA5C97">
        <w:rPr>
          <w:rFonts w:ascii="Cambria" w:hAnsi="Cambria" w:cs="Arial"/>
          <w:sz w:val="24"/>
          <w:szCs w:val="24"/>
        </w:rPr>
        <w:t xml:space="preserve">, </w:t>
      </w:r>
      <w:r w:rsidR="00CA5C97" w:rsidRPr="00CA5C97">
        <w:rPr>
          <w:rFonts w:ascii="Cambria" w:hAnsi="Cambria" w:cs="Arial"/>
          <w:i/>
          <w:sz w:val="24"/>
          <w:szCs w:val="24"/>
        </w:rPr>
        <w:t>ceteris paribus</w:t>
      </w:r>
      <w:r w:rsidR="00870084">
        <w:rPr>
          <w:rFonts w:ascii="Cambria" w:hAnsi="Cambria" w:cs="Arial"/>
          <w:sz w:val="24"/>
          <w:szCs w:val="24"/>
        </w:rPr>
        <w:t xml:space="preserve">.  </w:t>
      </w:r>
    </w:p>
    <w:p w14:paraId="19624508" w14:textId="51DB0A90" w:rsidR="00E33164" w:rsidRPr="00947E8A" w:rsidRDefault="00FB754C" w:rsidP="00E33164">
      <w:pPr>
        <w:rPr>
          <w:rFonts w:ascii="Cambria" w:hAnsi="Cambria" w:cs="Arial"/>
          <w:b/>
          <w:sz w:val="24"/>
          <w:szCs w:val="24"/>
          <w:lang w:val="en-NZ"/>
        </w:rPr>
      </w:pPr>
      <w:r>
        <w:rPr>
          <w:rFonts w:ascii="Cambria" w:hAnsi="Cambria" w:cs="Arial"/>
          <w:b/>
          <w:sz w:val="24"/>
          <w:szCs w:val="24"/>
          <w:lang w:val="en-NZ"/>
        </w:rPr>
        <w:t>Defence-Strategic Dimension</w:t>
      </w:r>
    </w:p>
    <w:p w14:paraId="69FF0F95" w14:textId="184F3B8A"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After enacting the Look East and the Act East Policy, India has formed extensive defence strategic partnerships at the multilateral and bilateral level with several states in the Indo-Pacific. At the multilateral level, India is a participant in several regional forums that focus on defence and security cooperation such as the ASEAN Regional Forum (ARF), Asia-Europe Meeting (ASEM), East Asia Summit (EAS), ASEAN Defense Ministers’ Meeting Plus (ADMM+), and Expanded ASEAN Maritime Forum (EAMF) (Kipgen, 2020, p.</w:t>
      </w:r>
      <w:r w:rsidR="004E6A45">
        <w:rPr>
          <w:rFonts w:ascii="Cambria" w:hAnsi="Cambria" w:cs="Arial"/>
          <w:sz w:val="24"/>
          <w:szCs w:val="24"/>
          <w:lang w:val="en-NZ"/>
        </w:rPr>
        <w:t xml:space="preserve"> </w:t>
      </w:r>
      <w:r w:rsidRPr="00662CA6">
        <w:rPr>
          <w:rFonts w:ascii="Cambria" w:hAnsi="Cambria" w:cs="Arial"/>
          <w:sz w:val="24"/>
          <w:szCs w:val="24"/>
          <w:lang w:val="en-NZ"/>
        </w:rPr>
        <w:t xml:space="preserve">209-210). </w:t>
      </w:r>
    </w:p>
    <w:p w14:paraId="7905B27F" w14:textId="625974F1" w:rsidR="00E33164" w:rsidRPr="00662CA6" w:rsidRDefault="00E33164" w:rsidP="002D1C69">
      <w:pPr>
        <w:ind w:firstLine="720"/>
        <w:rPr>
          <w:rFonts w:ascii="Cambria" w:hAnsi="Cambria" w:cs="Arial"/>
          <w:sz w:val="24"/>
          <w:szCs w:val="24"/>
          <w:lang w:val="en-NZ"/>
        </w:rPr>
      </w:pPr>
      <w:r w:rsidRPr="00662CA6">
        <w:rPr>
          <w:rFonts w:ascii="Cambria" w:hAnsi="Cambria" w:cs="Arial"/>
          <w:sz w:val="24"/>
          <w:szCs w:val="24"/>
          <w:lang w:val="en-NZ"/>
        </w:rPr>
        <w:t xml:space="preserve">In relation to maritime cooperation, India has participated in the Combined Task Force (CTF) expeditions, the MILAN exercises, the world’s largest maritime exercise </w:t>
      </w:r>
      <w:r w:rsidR="002C3ABC">
        <w:rPr>
          <w:rFonts w:ascii="Cambria" w:hAnsi="Cambria" w:cs="Arial"/>
          <w:sz w:val="24"/>
          <w:szCs w:val="24"/>
          <w:lang w:val="en-NZ"/>
        </w:rPr>
        <w:t xml:space="preserve">called RIMPAC </w:t>
      </w:r>
      <w:r w:rsidRPr="00662CA6">
        <w:rPr>
          <w:rFonts w:ascii="Cambria" w:hAnsi="Cambria" w:cs="Arial"/>
          <w:sz w:val="24"/>
          <w:szCs w:val="24"/>
          <w:lang w:val="en-NZ"/>
        </w:rPr>
        <w:t>and BIMSTEC’s military exercise called MILEX at the regional and sub regional level(Cogan &amp; Mishra, 2020). The Indian Navy introduced the sub regional organisation called the Indian Ocean Naval Symposium (IONS) in 2008 and this is considered to be a vital part of India’s maritime diplomacy (Ollapally, 2011, p.</w:t>
      </w:r>
      <w:r w:rsidR="00B238A2">
        <w:rPr>
          <w:rFonts w:ascii="Cambria" w:hAnsi="Cambria" w:cs="Arial"/>
          <w:sz w:val="24"/>
          <w:szCs w:val="24"/>
          <w:lang w:val="en-NZ"/>
        </w:rPr>
        <w:t xml:space="preserve"> </w:t>
      </w:r>
      <w:r w:rsidRPr="00662CA6">
        <w:rPr>
          <w:rFonts w:ascii="Cambria" w:hAnsi="Cambria" w:cs="Arial"/>
          <w:sz w:val="24"/>
          <w:szCs w:val="24"/>
          <w:lang w:val="en-NZ"/>
        </w:rPr>
        <w:t>216).</w:t>
      </w:r>
      <w:r w:rsidR="00AD6820" w:rsidRPr="00662CA6">
        <w:rPr>
          <w:rStyle w:val="EndnoteReference"/>
          <w:rFonts w:ascii="Cambria" w:hAnsi="Cambria" w:cs="Arial"/>
          <w:sz w:val="24"/>
          <w:szCs w:val="24"/>
          <w:lang w:val="en-NZ"/>
        </w:rPr>
        <w:endnoteReference w:id="23"/>
      </w:r>
    </w:p>
    <w:p w14:paraId="237CE21A" w14:textId="5BCDA146" w:rsidR="00D31F67" w:rsidRPr="00662CA6" w:rsidRDefault="00E33164" w:rsidP="0073002C">
      <w:pPr>
        <w:ind w:firstLine="720"/>
        <w:rPr>
          <w:rFonts w:ascii="Cambria" w:hAnsi="Cambria" w:cs="Arial"/>
          <w:sz w:val="24"/>
          <w:szCs w:val="24"/>
          <w:lang w:val="en-NZ"/>
        </w:rPr>
      </w:pPr>
      <w:r w:rsidRPr="00662CA6">
        <w:rPr>
          <w:rFonts w:ascii="Cambria" w:hAnsi="Cambria" w:cs="Arial"/>
          <w:sz w:val="24"/>
          <w:szCs w:val="24"/>
          <w:lang w:val="en-NZ"/>
        </w:rPr>
        <w:lastRenderedPageBreak/>
        <w:t>Membership of these regional defence and naval organisations gives India the opportunity to interact and work alongside other allies and strengthen India’s defence and maritime relations along with fulfilling India’s strategic objectives. India also has extensive bilateral relations with states in the Indo-Pacific. India and Japan upgraded their relationship to the ‘global and strategic partnership’ level in 2006 and in 2014, it was further upgraded to the ‘special global and strategic partnership’ level (Mukherjee, 2018, p.</w:t>
      </w:r>
      <w:r w:rsidR="000C6437">
        <w:rPr>
          <w:rFonts w:ascii="Cambria" w:hAnsi="Cambria" w:cs="Arial"/>
          <w:sz w:val="24"/>
          <w:szCs w:val="24"/>
          <w:lang w:val="en-NZ"/>
        </w:rPr>
        <w:t xml:space="preserve"> </w:t>
      </w:r>
      <w:r w:rsidRPr="00662CA6">
        <w:rPr>
          <w:rFonts w:ascii="Cambria" w:hAnsi="Cambria" w:cs="Arial"/>
          <w:sz w:val="24"/>
          <w:szCs w:val="24"/>
          <w:lang w:val="en-NZ"/>
        </w:rPr>
        <w:t>839). India and Japan have set up the ‘2+2’ ministerial level dialogue to further strengthen defence and security cooperation. Both navies and air forces conduct joint military exercises regularly focusing on disaster relief and patrols, bot</w:t>
      </w:r>
      <w:r w:rsidR="00AF2AF7">
        <w:rPr>
          <w:rFonts w:ascii="Cambria" w:hAnsi="Cambria" w:cs="Arial"/>
          <w:sz w:val="24"/>
          <w:szCs w:val="24"/>
          <w:lang w:val="en-NZ"/>
        </w:rPr>
        <w:t>h governments have negotiated MO</w:t>
      </w:r>
      <w:r w:rsidRPr="00662CA6">
        <w:rPr>
          <w:rFonts w:ascii="Cambria" w:hAnsi="Cambria" w:cs="Arial"/>
          <w:sz w:val="24"/>
          <w:szCs w:val="24"/>
          <w:lang w:val="en-NZ"/>
        </w:rPr>
        <w:t>Us on defence and security cooperation and Japan was negotiating</w:t>
      </w:r>
      <w:r w:rsidRPr="00662CA6">
        <w:rPr>
          <w:rFonts w:ascii="Cambria" w:hAnsi="Cambria"/>
        </w:rPr>
        <w:t xml:space="preserve"> </w:t>
      </w:r>
      <w:r w:rsidRPr="00662CA6">
        <w:rPr>
          <w:rFonts w:ascii="Cambria" w:hAnsi="Cambria" w:cs="Arial"/>
          <w:sz w:val="24"/>
          <w:szCs w:val="24"/>
        </w:rPr>
        <w:t>the sale of  ‘</w:t>
      </w:r>
      <w:proofErr w:type="spellStart"/>
      <w:r w:rsidRPr="00662CA6">
        <w:rPr>
          <w:rFonts w:ascii="Cambria" w:hAnsi="Cambria" w:cs="Arial"/>
          <w:sz w:val="24"/>
          <w:szCs w:val="24"/>
        </w:rPr>
        <w:t>ShinMaywa</w:t>
      </w:r>
      <w:proofErr w:type="spellEnd"/>
      <w:r w:rsidRPr="00662CA6">
        <w:rPr>
          <w:rFonts w:ascii="Cambria" w:hAnsi="Cambria" w:cs="Arial"/>
          <w:sz w:val="24"/>
          <w:szCs w:val="24"/>
        </w:rPr>
        <w:t xml:space="preserve"> US-2’ amphibious search-and-rescue aircraft to the Indian Navy </w:t>
      </w:r>
      <w:r w:rsidRPr="00662CA6">
        <w:rPr>
          <w:rFonts w:ascii="Cambria" w:hAnsi="Cambria" w:cs="Arial"/>
          <w:sz w:val="24"/>
          <w:szCs w:val="24"/>
          <w:lang w:val="en-NZ"/>
        </w:rPr>
        <w:t>(Mukherjee, 2018, p.</w:t>
      </w:r>
      <w:r w:rsidR="000C6437">
        <w:rPr>
          <w:rFonts w:ascii="Cambria" w:hAnsi="Cambria" w:cs="Arial"/>
          <w:sz w:val="24"/>
          <w:szCs w:val="24"/>
          <w:lang w:val="en-NZ"/>
        </w:rPr>
        <w:t xml:space="preserve"> </w:t>
      </w:r>
      <w:r w:rsidRPr="00662CA6">
        <w:rPr>
          <w:rFonts w:ascii="Cambria" w:hAnsi="Cambria" w:cs="Arial"/>
          <w:sz w:val="24"/>
          <w:szCs w:val="24"/>
          <w:lang w:val="en-NZ"/>
        </w:rPr>
        <w:t>839). In the aftermath of the escalation of the China-India border dispute, the Indian and Japanese navies conducted joint naval exercises in June 2020 (</w:t>
      </w:r>
      <w:r w:rsidR="00067331" w:rsidRPr="00662CA6">
        <w:rPr>
          <w:rFonts w:ascii="Cambria" w:hAnsi="Cambria" w:cs="Arial"/>
          <w:sz w:val="24"/>
          <w:szCs w:val="24"/>
          <w:lang w:val="en-NZ"/>
        </w:rPr>
        <w:t>Palchaudhari, 2020</w:t>
      </w:r>
      <w:r w:rsidRPr="00662CA6">
        <w:rPr>
          <w:rFonts w:ascii="Cambria" w:hAnsi="Cambria" w:cs="Arial"/>
          <w:sz w:val="24"/>
          <w:szCs w:val="24"/>
          <w:lang w:val="en-NZ"/>
        </w:rPr>
        <w:t>). In September 2020, at the India-Japan Summit, the two countries are due to initiate a key military agreement which allows for logistical support being extended to both militaries (</w:t>
      </w:r>
      <w:r w:rsidR="00376C40" w:rsidRPr="00662CA6">
        <w:rPr>
          <w:rFonts w:ascii="Cambria" w:hAnsi="Cambria" w:cs="Arial"/>
          <w:sz w:val="24"/>
          <w:szCs w:val="24"/>
          <w:lang w:val="en-NZ"/>
        </w:rPr>
        <w:t>Gupta, 2020</w:t>
      </w:r>
      <w:r w:rsidR="0080493E" w:rsidRPr="00662CA6">
        <w:rPr>
          <w:rFonts w:ascii="Cambria" w:hAnsi="Cambria" w:cs="Arial"/>
          <w:sz w:val="24"/>
          <w:szCs w:val="24"/>
          <w:lang w:val="en-NZ"/>
        </w:rPr>
        <w:t>a</w:t>
      </w:r>
      <w:r w:rsidRPr="00662CA6">
        <w:rPr>
          <w:rFonts w:ascii="Cambria" w:hAnsi="Cambria" w:cs="Arial"/>
          <w:sz w:val="24"/>
          <w:szCs w:val="24"/>
          <w:lang w:val="en-NZ"/>
        </w:rPr>
        <w:t xml:space="preserve">). </w:t>
      </w:r>
    </w:p>
    <w:p w14:paraId="407BD202" w14:textId="0027F822" w:rsidR="00E33164" w:rsidRPr="00662CA6" w:rsidRDefault="00E33164" w:rsidP="0073002C">
      <w:pPr>
        <w:ind w:firstLine="720"/>
        <w:rPr>
          <w:rFonts w:ascii="Cambria" w:hAnsi="Cambria" w:cs="Arial"/>
          <w:sz w:val="24"/>
          <w:szCs w:val="24"/>
          <w:lang w:val="en-NZ"/>
        </w:rPr>
      </w:pPr>
      <w:r w:rsidRPr="00662CA6">
        <w:rPr>
          <w:rFonts w:ascii="Cambria" w:hAnsi="Cambria" w:cs="Arial"/>
          <w:sz w:val="24"/>
          <w:szCs w:val="24"/>
          <w:lang w:val="en-NZ"/>
        </w:rPr>
        <w:t>India and South Korea upgraded their relationship to the ‘Special Strategic Partnership’ level in 2015 and in order to foster greater defence and security ties, India also established the ‘2+2’ ministerial level dialogue, as it did with Japan (John 2020</w:t>
      </w:r>
      <w:r w:rsidR="009D43A6">
        <w:rPr>
          <w:rFonts w:ascii="Cambria" w:hAnsi="Cambria" w:cs="Arial"/>
          <w:sz w:val="24"/>
          <w:szCs w:val="24"/>
          <w:lang w:val="en-NZ"/>
        </w:rPr>
        <w:t>, p.</w:t>
      </w:r>
      <w:r w:rsidR="000C6437">
        <w:rPr>
          <w:rFonts w:ascii="Cambria" w:hAnsi="Cambria" w:cs="Arial"/>
          <w:sz w:val="24"/>
          <w:szCs w:val="24"/>
          <w:lang w:val="en-NZ"/>
        </w:rPr>
        <w:t xml:space="preserve"> </w:t>
      </w:r>
      <w:r w:rsidRPr="00662CA6">
        <w:rPr>
          <w:rFonts w:ascii="Cambria" w:hAnsi="Cambria" w:cs="Arial"/>
          <w:sz w:val="24"/>
          <w:szCs w:val="24"/>
          <w:lang w:val="en-NZ"/>
        </w:rPr>
        <w:t>209). Indian and Korean navies have been part of various multilateral naval exercises, bo</w:t>
      </w:r>
      <w:r w:rsidR="00AF2AF7">
        <w:rPr>
          <w:rFonts w:ascii="Cambria" w:hAnsi="Cambria" w:cs="Arial"/>
          <w:sz w:val="24"/>
          <w:szCs w:val="24"/>
          <w:lang w:val="en-NZ"/>
        </w:rPr>
        <w:t>th states have signed several MO</w:t>
      </w:r>
      <w:r w:rsidRPr="00662CA6">
        <w:rPr>
          <w:rFonts w:ascii="Cambria" w:hAnsi="Cambria" w:cs="Arial"/>
          <w:sz w:val="24"/>
          <w:szCs w:val="24"/>
          <w:lang w:val="en-NZ"/>
        </w:rPr>
        <w:t>Us in relation to defence and security and in a joint venture, India and Korea are working together to manufacture the ‘K-9 Vajra’ rifles for the Indian Army (John, 2020, p.</w:t>
      </w:r>
      <w:r w:rsidR="000C6437">
        <w:rPr>
          <w:rFonts w:ascii="Cambria" w:hAnsi="Cambria" w:cs="Arial"/>
          <w:sz w:val="24"/>
          <w:szCs w:val="24"/>
          <w:lang w:val="en-NZ"/>
        </w:rPr>
        <w:t xml:space="preserve"> </w:t>
      </w:r>
      <w:r w:rsidR="002E55CA">
        <w:rPr>
          <w:rFonts w:ascii="Cambria" w:hAnsi="Cambria" w:cs="Arial"/>
          <w:sz w:val="24"/>
          <w:szCs w:val="24"/>
          <w:lang w:val="en-NZ"/>
        </w:rPr>
        <w:t xml:space="preserve"> </w:t>
      </w:r>
      <w:r w:rsidRPr="00662CA6">
        <w:rPr>
          <w:rFonts w:ascii="Cambria" w:hAnsi="Cambria" w:cs="Arial"/>
          <w:sz w:val="24"/>
          <w:szCs w:val="24"/>
          <w:lang w:val="en-NZ"/>
        </w:rPr>
        <w:t xml:space="preserve">210-214). </w:t>
      </w:r>
    </w:p>
    <w:p w14:paraId="69346FE4" w14:textId="597F31CD" w:rsidR="00E33164" w:rsidRPr="00662CA6" w:rsidRDefault="00E33164" w:rsidP="0073002C">
      <w:pPr>
        <w:ind w:firstLine="720"/>
        <w:rPr>
          <w:rFonts w:ascii="Cambria" w:hAnsi="Cambria" w:cs="Arial"/>
          <w:sz w:val="24"/>
          <w:szCs w:val="24"/>
          <w:lang w:val="en-NZ"/>
        </w:rPr>
      </w:pPr>
      <w:r w:rsidRPr="00662CA6">
        <w:rPr>
          <w:rFonts w:ascii="Cambria" w:hAnsi="Cambria" w:cs="Arial"/>
          <w:sz w:val="24"/>
          <w:szCs w:val="24"/>
          <w:lang w:val="en-NZ"/>
        </w:rPr>
        <w:t xml:space="preserve">India’s bilateral relations also extend to its ASEAN partners. An example of this is extensive defence cooperation between India and Singapore. Both naval forces have conducted annual joint military </w:t>
      </w:r>
      <w:r w:rsidR="009C1AB6">
        <w:rPr>
          <w:rFonts w:ascii="Cambria" w:hAnsi="Cambria" w:cs="Arial"/>
          <w:sz w:val="24"/>
          <w:szCs w:val="24"/>
          <w:lang w:val="en-NZ"/>
        </w:rPr>
        <w:t>exercises and signed numerous MO</w:t>
      </w:r>
      <w:r w:rsidRPr="00662CA6">
        <w:rPr>
          <w:rFonts w:ascii="Cambria" w:hAnsi="Cambria" w:cs="Arial"/>
          <w:sz w:val="24"/>
          <w:szCs w:val="24"/>
          <w:lang w:val="en-NZ"/>
        </w:rPr>
        <w:t>Us</w:t>
      </w:r>
      <w:r w:rsidR="00437245">
        <w:rPr>
          <w:rFonts w:ascii="Cambria" w:hAnsi="Cambria" w:cs="Arial"/>
          <w:sz w:val="24"/>
          <w:szCs w:val="24"/>
          <w:lang w:val="en-NZ"/>
        </w:rPr>
        <w:t xml:space="preserve"> and in addition</w:t>
      </w:r>
      <w:r w:rsidRPr="00662CA6">
        <w:rPr>
          <w:rFonts w:ascii="Cambria" w:hAnsi="Cambria" w:cs="Arial"/>
          <w:sz w:val="24"/>
          <w:szCs w:val="24"/>
          <w:lang w:val="en-NZ"/>
        </w:rPr>
        <w:t xml:space="preserve">, there are also agreements between India and Singapore which allow Singapore to use military bases in India and vice versa (Brewster, 2009). Similarly, India and Thailand have developed extensive maritime and military relations in the last two decades. These range from bilateral exercises and training activities to undertaking joint operations against counterterrorism and </w:t>
      </w:r>
      <w:r w:rsidR="00E740AA">
        <w:rPr>
          <w:rFonts w:ascii="Cambria" w:hAnsi="Cambria" w:cs="Arial"/>
          <w:sz w:val="24"/>
          <w:szCs w:val="24"/>
          <w:lang w:val="en-NZ"/>
        </w:rPr>
        <w:t>patrolling</w:t>
      </w:r>
      <w:r w:rsidRPr="00662CA6">
        <w:rPr>
          <w:rFonts w:ascii="Cambria" w:hAnsi="Cambria" w:cs="Arial"/>
          <w:sz w:val="24"/>
          <w:szCs w:val="24"/>
          <w:lang w:val="en-NZ"/>
        </w:rPr>
        <w:t xml:space="preserve">, particularly in the Andaman Sea </w:t>
      </w:r>
      <w:r w:rsidR="00BE7221">
        <w:rPr>
          <w:rFonts w:ascii="Cambria" w:hAnsi="Cambria" w:cs="Arial"/>
          <w:sz w:val="24"/>
          <w:szCs w:val="24"/>
          <w:lang w:val="en-NZ"/>
        </w:rPr>
        <w:t xml:space="preserve">through the CORPAT exercises </w:t>
      </w:r>
      <w:r w:rsidRPr="00662CA6">
        <w:rPr>
          <w:rFonts w:ascii="Cambria" w:hAnsi="Cambria" w:cs="Arial"/>
          <w:sz w:val="24"/>
          <w:szCs w:val="24"/>
          <w:lang w:val="en-NZ"/>
        </w:rPr>
        <w:t>(Cogan &amp; Mishra</w:t>
      </w:r>
      <w:r w:rsidR="00AD08FB" w:rsidRPr="00662CA6">
        <w:rPr>
          <w:rFonts w:ascii="Cambria" w:hAnsi="Cambria" w:cs="Arial"/>
          <w:sz w:val="24"/>
          <w:szCs w:val="24"/>
          <w:lang w:val="en-NZ"/>
        </w:rPr>
        <w:t xml:space="preserve">, </w:t>
      </w:r>
      <w:r w:rsidRPr="00662CA6">
        <w:rPr>
          <w:rFonts w:ascii="Cambria" w:hAnsi="Cambria" w:cs="Arial"/>
          <w:sz w:val="24"/>
          <w:szCs w:val="24"/>
          <w:lang w:val="en-NZ"/>
        </w:rPr>
        <w:t xml:space="preserve"> 2020). </w:t>
      </w:r>
      <w:r w:rsidR="001D6896">
        <w:rPr>
          <w:rFonts w:ascii="Cambria" w:hAnsi="Cambria" w:cs="Arial"/>
          <w:sz w:val="24"/>
          <w:szCs w:val="24"/>
          <w:lang w:val="en-NZ"/>
        </w:rPr>
        <w:t>Cogan and Misha (2020, p. 48) note that</w:t>
      </w:r>
      <w:r w:rsidRPr="00662CA6">
        <w:rPr>
          <w:rFonts w:ascii="Cambria" w:hAnsi="Cambria" w:cs="Arial"/>
          <w:sz w:val="24"/>
          <w:szCs w:val="24"/>
          <w:lang w:val="en-NZ"/>
        </w:rPr>
        <w:t xml:space="preserve"> “</w:t>
      </w:r>
      <w:r w:rsidR="001D6896">
        <w:rPr>
          <w:rFonts w:ascii="Cambria" w:hAnsi="Cambria" w:cs="Arial"/>
          <w:sz w:val="24"/>
          <w:szCs w:val="24"/>
          <w:lang w:val="en-NZ"/>
        </w:rPr>
        <w:t>p</w:t>
      </w:r>
      <w:r w:rsidRPr="00662CA6">
        <w:rPr>
          <w:rFonts w:ascii="Cambria" w:hAnsi="Cambria" w:cs="Arial"/>
          <w:sz w:val="24"/>
          <w:szCs w:val="24"/>
          <w:lang w:val="en-NZ"/>
        </w:rPr>
        <w:t xml:space="preserve">resently, India is involved in bilateral joint patrolling and other maritime exercises with quite a few Southeast Asian nations, like </w:t>
      </w:r>
      <w:r w:rsidRPr="00662CA6">
        <w:rPr>
          <w:rFonts w:ascii="Cambria" w:hAnsi="Cambria" w:cs="Arial"/>
          <w:i/>
          <w:iCs/>
          <w:sz w:val="24"/>
          <w:szCs w:val="24"/>
          <w:lang w:val="en-NZ"/>
        </w:rPr>
        <w:t xml:space="preserve">Maitree </w:t>
      </w:r>
      <w:r w:rsidRPr="00662CA6">
        <w:rPr>
          <w:rFonts w:ascii="Cambria" w:hAnsi="Cambria" w:cs="Arial"/>
          <w:sz w:val="24"/>
          <w:szCs w:val="24"/>
          <w:lang w:val="en-NZ"/>
        </w:rPr>
        <w:t xml:space="preserve">with Thailand, </w:t>
      </w:r>
      <w:r w:rsidRPr="00662CA6">
        <w:rPr>
          <w:rFonts w:ascii="Cambria" w:hAnsi="Cambria" w:cs="Arial"/>
          <w:i/>
          <w:iCs/>
          <w:sz w:val="24"/>
          <w:szCs w:val="24"/>
          <w:lang w:val="en-NZ"/>
        </w:rPr>
        <w:t xml:space="preserve">SIMBEX </w:t>
      </w:r>
      <w:r w:rsidRPr="00662CA6">
        <w:rPr>
          <w:rFonts w:ascii="Cambria" w:hAnsi="Cambria" w:cs="Arial"/>
          <w:sz w:val="24"/>
          <w:szCs w:val="24"/>
          <w:lang w:val="en-NZ"/>
        </w:rPr>
        <w:t xml:space="preserve">with Singapore, </w:t>
      </w:r>
      <w:r w:rsidRPr="00662CA6">
        <w:rPr>
          <w:rFonts w:ascii="Cambria" w:hAnsi="Cambria" w:cs="Arial"/>
          <w:i/>
          <w:iCs/>
          <w:sz w:val="24"/>
          <w:szCs w:val="24"/>
          <w:lang w:val="en-NZ"/>
        </w:rPr>
        <w:t xml:space="preserve">SAMUDRA SHAKTI </w:t>
      </w:r>
      <w:r w:rsidRPr="00662CA6">
        <w:rPr>
          <w:rFonts w:ascii="Cambria" w:hAnsi="Cambria" w:cs="Arial"/>
          <w:sz w:val="24"/>
          <w:szCs w:val="24"/>
          <w:lang w:val="en-NZ"/>
        </w:rPr>
        <w:t xml:space="preserve">with Indonesia, </w:t>
      </w:r>
      <w:r w:rsidRPr="00662CA6">
        <w:rPr>
          <w:rFonts w:ascii="Cambria" w:hAnsi="Cambria" w:cs="Arial"/>
          <w:i/>
          <w:iCs/>
          <w:sz w:val="24"/>
          <w:szCs w:val="24"/>
          <w:lang w:val="en-NZ"/>
        </w:rPr>
        <w:t xml:space="preserve">VINBAX </w:t>
      </w:r>
      <w:r w:rsidRPr="00662CA6">
        <w:rPr>
          <w:rFonts w:ascii="Cambria" w:hAnsi="Cambria" w:cs="Arial"/>
          <w:sz w:val="24"/>
          <w:szCs w:val="24"/>
          <w:lang w:val="en-NZ"/>
        </w:rPr>
        <w:t xml:space="preserve">and </w:t>
      </w:r>
      <w:r w:rsidRPr="00662CA6">
        <w:rPr>
          <w:rFonts w:ascii="Cambria" w:hAnsi="Cambria" w:cs="Arial"/>
          <w:i/>
          <w:iCs/>
          <w:sz w:val="24"/>
          <w:szCs w:val="24"/>
          <w:lang w:val="en-NZ"/>
        </w:rPr>
        <w:t xml:space="preserve">Sahyog HOP TAC </w:t>
      </w:r>
      <w:r w:rsidRPr="00662CA6">
        <w:rPr>
          <w:rFonts w:ascii="Cambria" w:hAnsi="Cambria" w:cs="Arial"/>
          <w:sz w:val="24"/>
          <w:szCs w:val="24"/>
          <w:lang w:val="en-NZ"/>
        </w:rPr>
        <w:t>with Vietnam, and CORPAT with Indonesia and Thailand</w:t>
      </w:r>
      <w:r w:rsidR="001D6896">
        <w:rPr>
          <w:rFonts w:ascii="Cambria" w:hAnsi="Cambria" w:cs="Arial"/>
          <w:sz w:val="24"/>
          <w:szCs w:val="24"/>
          <w:lang w:val="en-NZ"/>
        </w:rPr>
        <w:t>.</w:t>
      </w:r>
      <w:r w:rsidRPr="00662CA6">
        <w:rPr>
          <w:rFonts w:ascii="Cambria" w:hAnsi="Cambria" w:cs="Arial"/>
          <w:sz w:val="24"/>
          <w:szCs w:val="24"/>
          <w:lang w:val="en-NZ"/>
        </w:rPr>
        <w:t>”</w:t>
      </w:r>
    </w:p>
    <w:p w14:paraId="4BAD07F4" w14:textId="50714F5E" w:rsidR="005E72EA" w:rsidRDefault="00E33164" w:rsidP="0073002C">
      <w:pPr>
        <w:ind w:firstLine="720"/>
        <w:rPr>
          <w:rFonts w:ascii="Cambria" w:hAnsi="Cambria" w:cs="Arial"/>
          <w:sz w:val="24"/>
          <w:szCs w:val="24"/>
          <w:lang w:val="en-NZ"/>
        </w:rPr>
      </w:pPr>
      <w:r w:rsidRPr="00662CA6">
        <w:rPr>
          <w:rFonts w:ascii="Cambria" w:hAnsi="Cambria" w:cs="Arial"/>
          <w:sz w:val="24"/>
          <w:szCs w:val="24"/>
          <w:lang w:val="en-NZ"/>
        </w:rPr>
        <w:t>India’s naval diplomacy also extends to the traditional powers of the Indo-Pacific such as the United States and Australia. In July 2020, in the background of the ongoing border dispute between India and China, India and the US conducted joint military exercises in the Indian Ocean (</w:t>
      </w:r>
      <w:r w:rsidR="00821FDE" w:rsidRPr="00662CA6">
        <w:rPr>
          <w:rFonts w:ascii="Cambria" w:hAnsi="Cambria" w:cs="Arial"/>
          <w:sz w:val="24"/>
          <w:szCs w:val="24"/>
          <w:lang w:val="en-NZ"/>
        </w:rPr>
        <w:t>Pandit, 2020</w:t>
      </w:r>
      <w:r w:rsidRPr="00662CA6">
        <w:rPr>
          <w:rFonts w:ascii="Cambria" w:hAnsi="Cambria" w:cs="Arial"/>
          <w:sz w:val="24"/>
          <w:szCs w:val="24"/>
          <w:lang w:val="en-NZ"/>
        </w:rPr>
        <w:t xml:space="preserve">). India is also considering inviting Australia to join the ‘MALABAR’ exercises, a trilateral naval exercise usually held between Japan, </w:t>
      </w:r>
      <w:r w:rsidR="005E26F8">
        <w:rPr>
          <w:rFonts w:ascii="Cambria" w:hAnsi="Cambria" w:cs="Arial"/>
          <w:sz w:val="24"/>
          <w:szCs w:val="24"/>
          <w:lang w:val="en-NZ"/>
        </w:rPr>
        <w:t xml:space="preserve">the </w:t>
      </w:r>
      <w:r w:rsidRPr="00662CA6">
        <w:rPr>
          <w:rFonts w:ascii="Cambria" w:hAnsi="Cambria" w:cs="Arial"/>
          <w:sz w:val="24"/>
          <w:szCs w:val="24"/>
          <w:lang w:val="en-NZ"/>
        </w:rPr>
        <w:t>US and India (</w:t>
      </w:r>
      <w:r w:rsidR="00821FDE" w:rsidRPr="00662CA6">
        <w:rPr>
          <w:rFonts w:ascii="Cambria" w:hAnsi="Cambria" w:cs="Arial"/>
          <w:sz w:val="24"/>
          <w:szCs w:val="24"/>
          <w:lang w:val="en-NZ"/>
        </w:rPr>
        <w:t xml:space="preserve">Ng </w:t>
      </w:r>
      <w:r w:rsidR="009476BC">
        <w:rPr>
          <w:rFonts w:ascii="Cambria" w:hAnsi="Cambria" w:cs="Arial"/>
          <w:sz w:val="24"/>
          <w:szCs w:val="24"/>
          <w:lang w:val="en-NZ"/>
        </w:rPr>
        <w:t xml:space="preserve">&amp; </w:t>
      </w:r>
      <w:r w:rsidR="00821FDE" w:rsidRPr="00662CA6">
        <w:rPr>
          <w:rFonts w:ascii="Cambria" w:hAnsi="Cambria" w:cs="Arial"/>
          <w:sz w:val="24"/>
          <w:szCs w:val="24"/>
          <w:lang w:val="en-NZ"/>
        </w:rPr>
        <w:t xml:space="preserve">Purohit, </w:t>
      </w:r>
      <w:r w:rsidRPr="00662CA6">
        <w:rPr>
          <w:rFonts w:ascii="Cambria" w:hAnsi="Cambria" w:cs="Arial"/>
          <w:sz w:val="24"/>
          <w:szCs w:val="24"/>
          <w:lang w:val="en-NZ"/>
        </w:rPr>
        <w:t xml:space="preserve">2020). </w:t>
      </w:r>
      <w:r w:rsidR="00FC73AE" w:rsidRPr="00662CA6">
        <w:rPr>
          <w:rFonts w:ascii="Cambria" w:hAnsi="Cambria" w:cs="Arial"/>
          <w:sz w:val="24"/>
          <w:szCs w:val="24"/>
          <w:lang w:val="en-NZ"/>
        </w:rPr>
        <w:t xml:space="preserve">China’s increased assertiveness in the Indo-Pacific has been instrumental in cultivating the India-Australia defence partnership </w:t>
      </w:r>
      <w:r w:rsidR="001E5849">
        <w:rPr>
          <w:rFonts w:ascii="Cambria" w:hAnsi="Cambria" w:cs="Arial"/>
          <w:sz w:val="24"/>
          <w:szCs w:val="24"/>
          <w:lang w:val="en-NZ"/>
        </w:rPr>
        <w:t xml:space="preserve">and </w:t>
      </w:r>
      <w:r w:rsidR="00B016FF" w:rsidRPr="00662CA6">
        <w:rPr>
          <w:rFonts w:ascii="Cambria" w:hAnsi="Cambria" w:cs="Arial"/>
          <w:sz w:val="24"/>
          <w:szCs w:val="24"/>
          <w:lang w:val="en-NZ"/>
        </w:rPr>
        <w:lastRenderedPageBreak/>
        <w:t>one factor of convergence in relation to increasing India-Australia maritime cooperation is the presence of an assertive Chinese navy in the Indo-Pacific.</w:t>
      </w:r>
      <w:r w:rsidR="005E72EA">
        <w:rPr>
          <w:rFonts w:ascii="Cambria" w:hAnsi="Cambria" w:cs="Arial"/>
          <w:sz w:val="24"/>
          <w:szCs w:val="24"/>
          <w:lang w:val="en-NZ"/>
        </w:rPr>
        <w:t xml:space="preserve"> (Sundarmurthy, 2020).</w:t>
      </w:r>
    </w:p>
    <w:p w14:paraId="17D142B5" w14:textId="1866DBF6" w:rsidR="00E33164" w:rsidRPr="00662CA6" w:rsidRDefault="00E33164" w:rsidP="005E72EA">
      <w:pPr>
        <w:ind w:firstLine="720"/>
        <w:rPr>
          <w:rFonts w:ascii="Cambria" w:hAnsi="Cambria" w:cs="Arial"/>
          <w:sz w:val="24"/>
          <w:szCs w:val="24"/>
          <w:lang w:val="en-NZ" w:eastAsia="zh-TW"/>
        </w:rPr>
      </w:pPr>
      <w:r w:rsidRPr="00662CA6">
        <w:rPr>
          <w:rFonts w:ascii="Cambria" w:hAnsi="Cambria" w:cs="Arial"/>
          <w:sz w:val="24"/>
          <w:szCs w:val="24"/>
          <w:lang w:val="en-NZ"/>
        </w:rPr>
        <w:t>Just like the case with economic organisations, the lack of Taiwan’s presence in multilateral naval organisations limits the opportunities for India and Taiwan to interact and strengthen their military relationship. In stark contrast with the cases discussed above, India’s military and naval relationships wit</w:t>
      </w:r>
      <w:r w:rsidR="005E72EA">
        <w:rPr>
          <w:rFonts w:ascii="Cambria" w:hAnsi="Cambria" w:cs="Arial"/>
          <w:sz w:val="24"/>
          <w:szCs w:val="24"/>
          <w:lang w:val="en-NZ"/>
        </w:rPr>
        <w:t>h Taiwan are limited to non-existent</w:t>
      </w:r>
      <w:r w:rsidR="00D80B5D">
        <w:rPr>
          <w:rFonts w:ascii="Cambria" w:hAnsi="Cambria" w:cs="Arial"/>
          <w:sz w:val="24"/>
          <w:szCs w:val="24"/>
          <w:lang w:val="en-NZ"/>
        </w:rPr>
        <w:t>.</w:t>
      </w:r>
      <w:r w:rsidR="005E72EA">
        <w:rPr>
          <w:rFonts w:ascii="Cambria" w:hAnsi="Cambria" w:cs="Arial"/>
          <w:sz w:val="24"/>
          <w:szCs w:val="24"/>
          <w:lang w:val="en-NZ" w:eastAsia="zh-TW"/>
        </w:rPr>
        <w:t xml:space="preserve">  </w:t>
      </w:r>
      <w:r w:rsidRPr="00662CA6">
        <w:rPr>
          <w:rFonts w:ascii="Cambria" w:hAnsi="Cambria" w:cs="Arial"/>
          <w:sz w:val="24"/>
          <w:szCs w:val="24"/>
          <w:lang w:val="en-NZ"/>
        </w:rPr>
        <w:t>In their analysis of Taiwan’s regional relations, Tan, Ho and Clark (2020, p.</w:t>
      </w:r>
      <w:r w:rsidR="002E55CA">
        <w:rPr>
          <w:rFonts w:ascii="Cambria" w:hAnsi="Cambria" w:cs="Arial"/>
          <w:sz w:val="24"/>
          <w:szCs w:val="24"/>
          <w:lang w:val="en-NZ"/>
        </w:rPr>
        <w:t xml:space="preserve"> </w:t>
      </w:r>
      <w:r w:rsidRPr="00662CA6">
        <w:rPr>
          <w:rFonts w:ascii="Cambria" w:hAnsi="Cambria" w:cs="Arial"/>
          <w:sz w:val="24"/>
          <w:szCs w:val="24"/>
          <w:lang w:val="en-NZ"/>
        </w:rPr>
        <w:t>195) argue that the New Southbound Policy, at the moment, focuses predominantly on economic objectives like investment and trade with other aspects</w:t>
      </w:r>
      <w:r w:rsidR="005E72EA">
        <w:rPr>
          <w:rFonts w:ascii="Cambria" w:hAnsi="Cambria" w:cs="Arial"/>
          <w:sz w:val="24"/>
          <w:szCs w:val="24"/>
          <w:lang w:val="en-NZ"/>
        </w:rPr>
        <w:t xml:space="preserve"> “yet to be fully articulated.”  </w:t>
      </w:r>
      <w:r w:rsidRPr="00662CA6">
        <w:rPr>
          <w:rFonts w:ascii="Cambria" w:hAnsi="Cambria" w:cs="Arial"/>
          <w:sz w:val="24"/>
          <w:szCs w:val="24"/>
          <w:lang w:val="en-NZ"/>
        </w:rPr>
        <w:t xml:space="preserve">Thus, one can argue that although in the economic strategic sphere, there was more congruence between Taiwan’s New Southbound and India’s Act East Policy due to the shared vision of economic integration being expressed in both policies, such congruence is less likely to be found in the defence strategic sphere. This is due to the fact that while India’s Act East Policy certainly places a great deal of emphasis on deepening India’s defence and strategic ties with the Indo-Pacific, any such objectives have yet to be specified and enacted by Taiwan and, for the moment, such defence strategic priorities do not seem to be part of the New Southbound Policy. </w:t>
      </w:r>
    </w:p>
    <w:p w14:paraId="51F8E49B" w14:textId="55EF5768" w:rsidR="00E33164" w:rsidRPr="00662CA6" w:rsidRDefault="00E33164" w:rsidP="0073002C">
      <w:pPr>
        <w:ind w:firstLine="720"/>
        <w:rPr>
          <w:rFonts w:ascii="Cambria" w:hAnsi="Cambria" w:cs="Arial"/>
          <w:sz w:val="24"/>
          <w:szCs w:val="24"/>
          <w:lang w:val="en-NZ"/>
        </w:rPr>
      </w:pPr>
      <w:r w:rsidRPr="00662CA6">
        <w:rPr>
          <w:rFonts w:ascii="Cambria" w:hAnsi="Cambria" w:cs="Arial"/>
          <w:sz w:val="24"/>
          <w:szCs w:val="24"/>
          <w:lang w:val="en-NZ"/>
        </w:rPr>
        <w:t>A second challenge to a defence strategic partnership between India and Taiwan is the question of China. Closer defence ties with Taiwan increase the possibility of retaliatory action from China due to Beijing’s insiste</w:t>
      </w:r>
      <w:r w:rsidR="005E72EA">
        <w:rPr>
          <w:rFonts w:ascii="Cambria" w:hAnsi="Cambria" w:cs="Arial"/>
          <w:sz w:val="24"/>
          <w:szCs w:val="24"/>
          <w:lang w:val="en-NZ"/>
        </w:rPr>
        <w:t xml:space="preserve">nce of the One China policy.  Thus far, </w:t>
      </w:r>
      <w:r w:rsidRPr="00662CA6">
        <w:rPr>
          <w:rFonts w:ascii="Cambria" w:hAnsi="Cambria" w:cs="Arial"/>
          <w:sz w:val="24"/>
          <w:szCs w:val="24"/>
          <w:lang w:val="en-NZ"/>
        </w:rPr>
        <w:t>India has not tried to establish any such relations with Taiwan under the Look East/ Act East Policy</w:t>
      </w:r>
      <w:r w:rsidR="005E72EA">
        <w:rPr>
          <w:rFonts w:ascii="Cambria" w:hAnsi="Cambria" w:cs="Arial"/>
          <w:sz w:val="24"/>
          <w:szCs w:val="24"/>
          <w:lang w:val="en-NZ"/>
        </w:rPr>
        <w:t xml:space="preserve">.  </w:t>
      </w:r>
      <w:r w:rsidR="00621841">
        <w:rPr>
          <w:rFonts w:ascii="Cambria" w:hAnsi="Cambria" w:cs="Arial"/>
          <w:sz w:val="24"/>
          <w:szCs w:val="24"/>
          <w:lang w:val="en-NZ"/>
        </w:rPr>
        <w:t>E</w:t>
      </w:r>
      <w:r w:rsidR="005E72EA">
        <w:rPr>
          <w:rFonts w:ascii="Cambria" w:hAnsi="Cambria" w:cs="Arial"/>
          <w:sz w:val="24"/>
          <w:szCs w:val="24"/>
          <w:lang w:val="en-NZ"/>
        </w:rPr>
        <w:t>xplicit c</w:t>
      </w:r>
      <w:r w:rsidRPr="00662CA6">
        <w:rPr>
          <w:rFonts w:ascii="Cambria" w:hAnsi="Cambria" w:cs="Arial"/>
          <w:sz w:val="24"/>
          <w:szCs w:val="24"/>
          <w:lang w:val="en-NZ"/>
        </w:rPr>
        <w:t xml:space="preserve">loser </w:t>
      </w:r>
      <w:r w:rsidR="005E72EA">
        <w:rPr>
          <w:rFonts w:ascii="Cambria" w:hAnsi="Cambria" w:cs="Arial"/>
          <w:sz w:val="24"/>
          <w:szCs w:val="24"/>
          <w:lang w:val="en-NZ"/>
        </w:rPr>
        <w:t xml:space="preserve">bilateral </w:t>
      </w:r>
      <w:r w:rsidRPr="00662CA6">
        <w:rPr>
          <w:rFonts w:ascii="Cambria" w:hAnsi="Cambria" w:cs="Arial"/>
          <w:sz w:val="24"/>
          <w:szCs w:val="24"/>
          <w:lang w:val="en-NZ"/>
        </w:rPr>
        <w:t xml:space="preserve">defence strategic ties with Taiwan in light of heightened border tensions between India and China </w:t>
      </w:r>
      <w:r w:rsidR="005E72EA">
        <w:rPr>
          <w:rFonts w:ascii="Cambria" w:hAnsi="Cambria" w:cs="Arial"/>
          <w:sz w:val="24"/>
          <w:szCs w:val="24"/>
          <w:lang w:val="en-NZ"/>
        </w:rPr>
        <w:t>run the risk of escalating</w:t>
      </w:r>
      <w:r w:rsidR="004445F5">
        <w:rPr>
          <w:rFonts w:ascii="Cambria" w:hAnsi="Cambria" w:cs="Arial"/>
          <w:sz w:val="24"/>
          <w:szCs w:val="24"/>
          <w:lang w:val="en-NZ"/>
        </w:rPr>
        <w:t xml:space="preserve"> the</w:t>
      </w:r>
      <w:r w:rsidR="005E72EA">
        <w:rPr>
          <w:rFonts w:ascii="Cambria" w:hAnsi="Cambria" w:cs="Arial"/>
          <w:sz w:val="24"/>
          <w:szCs w:val="24"/>
          <w:lang w:val="en-NZ"/>
        </w:rPr>
        <w:t xml:space="preserve"> conflict with China as it</w:t>
      </w:r>
      <w:r w:rsidR="004445F5">
        <w:rPr>
          <w:rFonts w:ascii="Cambria" w:hAnsi="Cambria" w:cs="Arial"/>
          <w:sz w:val="24"/>
          <w:szCs w:val="24"/>
          <w:lang w:val="en-NZ"/>
        </w:rPr>
        <w:t xml:space="preserve"> may</w:t>
      </w:r>
      <w:r w:rsidR="005E72EA">
        <w:rPr>
          <w:rFonts w:ascii="Cambria" w:hAnsi="Cambria" w:cs="Arial"/>
          <w:sz w:val="24"/>
          <w:szCs w:val="24"/>
          <w:lang w:val="en-NZ"/>
        </w:rPr>
        <w:t xml:space="preserve"> retaliate</w:t>
      </w:r>
      <w:r w:rsidR="00E3002F">
        <w:rPr>
          <w:rFonts w:ascii="Cambria" w:hAnsi="Cambria" w:cs="Arial"/>
          <w:sz w:val="24"/>
          <w:szCs w:val="24"/>
          <w:lang w:val="en-NZ"/>
        </w:rPr>
        <w:t xml:space="preserve"> for ‘meddling with its internal affairs.’ </w:t>
      </w:r>
      <w:r w:rsidR="00A063EF">
        <w:rPr>
          <w:rStyle w:val="EndnoteReference"/>
          <w:rFonts w:ascii="Cambria" w:hAnsi="Cambria" w:cs="Arial"/>
          <w:sz w:val="24"/>
          <w:szCs w:val="24"/>
          <w:lang w:val="en-NZ"/>
        </w:rPr>
        <w:endnoteReference w:id="24"/>
      </w:r>
    </w:p>
    <w:p w14:paraId="374E7194" w14:textId="1B4D37C2" w:rsidR="00E3002F" w:rsidRDefault="00E3002F" w:rsidP="0073002C">
      <w:pPr>
        <w:ind w:firstLine="720"/>
        <w:rPr>
          <w:rFonts w:ascii="Cambria" w:hAnsi="Cambria" w:cs="Arial"/>
          <w:sz w:val="24"/>
          <w:szCs w:val="24"/>
          <w:lang w:val="en-NZ"/>
        </w:rPr>
      </w:pPr>
      <w:r>
        <w:rPr>
          <w:rFonts w:ascii="Cambria" w:hAnsi="Cambria" w:cs="Arial"/>
          <w:sz w:val="24"/>
          <w:szCs w:val="24"/>
          <w:lang w:val="en-NZ"/>
        </w:rPr>
        <w:t xml:space="preserve">In addition, for a bilateral defence strategic partnership to happen, both India and Taiwan need to seriously contemplate on what kind of capabilities </w:t>
      </w:r>
      <w:r w:rsidR="00A62C8D">
        <w:rPr>
          <w:rFonts w:ascii="Cambria" w:hAnsi="Cambria" w:cs="Arial"/>
          <w:sz w:val="24"/>
          <w:szCs w:val="24"/>
          <w:lang w:val="en-NZ"/>
        </w:rPr>
        <w:t>they</w:t>
      </w:r>
      <w:r>
        <w:rPr>
          <w:rFonts w:ascii="Cambria" w:hAnsi="Cambria" w:cs="Arial"/>
          <w:sz w:val="24"/>
          <w:szCs w:val="24"/>
          <w:lang w:val="en-NZ"/>
        </w:rPr>
        <w:t xml:space="preserve"> can bring to the partnership.   What value can India add?  What value can Taiwan add?  Though both states have relatively large and well-equipped militar</w:t>
      </w:r>
      <w:r w:rsidR="00925C7F">
        <w:rPr>
          <w:rFonts w:ascii="Cambria" w:hAnsi="Cambria" w:cs="Arial"/>
          <w:sz w:val="24"/>
          <w:szCs w:val="24"/>
          <w:lang w:val="en-NZ"/>
        </w:rPr>
        <w:t>ies</w:t>
      </w:r>
      <w:r>
        <w:rPr>
          <w:rFonts w:ascii="Cambria" w:hAnsi="Cambria" w:cs="Arial"/>
          <w:sz w:val="24"/>
          <w:szCs w:val="24"/>
          <w:lang w:val="en-NZ"/>
        </w:rPr>
        <w:t>, their relatively limited theatre of operations implies that it is not realistic for each state to come to the aid of the other in the event of an open conflict.</w:t>
      </w:r>
    </w:p>
    <w:p w14:paraId="118A5B85" w14:textId="77777777" w:rsidR="00284109" w:rsidRDefault="00E3002F" w:rsidP="0073002C">
      <w:pPr>
        <w:ind w:firstLine="720"/>
        <w:rPr>
          <w:rFonts w:ascii="Cambria" w:hAnsi="Cambria" w:cs="Arial"/>
          <w:sz w:val="24"/>
          <w:szCs w:val="24"/>
        </w:rPr>
      </w:pPr>
      <w:r>
        <w:rPr>
          <w:rFonts w:ascii="Cambria" w:hAnsi="Cambria" w:cs="Arial"/>
          <w:sz w:val="24"/>
          <w:szCs w:val="24"/>
          <w:lang w:val="en-NZ"/>
        </w:rPr>
        <w:t xml:space="preserve">Recalling equation 5 of our expected utility model, the third scenario where the right-hand side cost equation is negative, that is,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r>
          <w:rPr>
            <w:rFonts w:ascii="Cambria Math" w:hAnsi="Cambria Math"/>
            <w:sz w:val="24"/>
            <w:szCs w:val="24"/>
          </w:rPr>
          <m:t>&lt;0</m:t>
        </m:r>
      </m:oMath>
      <w:r>
        <w:rPr>
          <w:rFonts w:ascii="Cambria" w:hAnsi="Cambria" w:cs="Arial"/>
          <w:sz w:val="24"/>
          <w:szCs w:val="24"/>
          <w:lang w:val="en-NZ"/>
        </w:rPr>
        <w:t xml:space="preserve">, means that India is likely to stay ‘on the fence’ and not be committed to any side.  </w:t>
      </w:r>
      <w:r w:rsidR="00284109">
        <w:rPr>
          <w:rFonts w:ascii="Cambria" w:hAnsi="Cambria" w:cs="Arial"/>
          <w:sz w:val="24"/>
          <w:szCs w:val="24"/>
          <w:lang w:val="en-NZ"/>
        </w:rPr>
        <w:t>In this scenario, if we assume that the left-hand side capability and motivation terms (</w:t>
      </w:r>
      <m:oMath>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c+i+t</m:t>
            </m:r>
          </m:den>
        </m:f>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e>
        </m:d>
      </m:oMath>
      <w:r w:rsidR="00284109">
        <w:rPr>
          <w:rFonts w:ascii="Cambria" w:hAnsi="Cambria" w:cs="Arial"/>
          <w:sz w:val="24"/>
          <w:szCs w:val="24"/>
          <w:lang w:val="en-NZ"/>
        </w:rPr>
        <w:t xml:space="preserve">) are held constant, then for India to decide to act and establish a defense strategic relationship with Taiwan would require the value of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00284109">
        <w:rPr>
          <w:rFonts w:ascii="Cambria" w:hAnsi="Cambria" w:cs="Arial"/>
          <w:sz w:val="24"/>
          <w:szCs w:val="24"/>
        </w:rPr>
        <w:t xml:space="preserve"> </w:t>
      </w:r>
      <w:proofErr w:type="gramStart"/>
      <w:r w:rsidR="00284109">
        <w:rPr>
          <w:rFonts w:ascii="Cambria" w:hAnsi="Cambria" w:cs="Arial"/>
          <w:sz w:val="24"/>
          <w:szCs w:val="24"/>
        </w:rPr>
        <w:t>to</w:t>
      </w:r>
      <w:proofErr w:type="gramEnd"/>
      <w:r w:rsidR="00284109">
        <w:rPr>
          <w:rFonts w:ascii="Cambria" w:hAnsi="Cambria" w:cs="Arial"/>
          <w:sz w:val="24"/>
          <w:szCs w:val="24"/>
        </w:rPr>
        <w:t xml:space="preserve"> decrease in order to change the marginal difference in costs term,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IT</m:t>
            </m:r>
          </m:sub>
        </m:sSub>
      </m:oMath>
      <w:r w:rsidR="00284109">
        <w:rPr>
          <w:rFonts w:ascii="Cambria" w:hAnsi="Cambria" w:cs="Arial"/>
          <w:sz w:val="24"/>
          <w:szCs w:val="24"/>
        </w:rPr>
        <w:t>.</w:t>
      </w:r>
    </w:p>
    <w:p w14:paraId="6F556157" w14:textId="70B5BA12" w:rsidR="00505CBD" w:rsidRDefault="0070249A" w:rsidP="001268E3">
      <w:pPr>
        <w:ind w:firstLine="720"/>
        <w:rPr>
          <w:rFonts w:ascii="Cambria" w:hAnsi="Cambria" w:cs="Arial"/>
          <w:sz w:val="24"/>
          <w:szCs w:val="24"/>
          <w:lang w:val="en-NZ"/>
        </w:rPr>
      </w:pPr>
      <w:r>
        <w:rPr>
          <w:rFonts w:ascii="Cambria" w:hAnsi="Cambria" w:cs="Arial"/>
          <w:sz w:val="24"/>
          <w:szCs w:val="24"/>
        </w:rPr>
        <w:t xml:space="preserve">It is clear that in the case of </w:t>
      </w:r>
      <w:r w:rsidR="00DB71E3">
        <w:rPr>
          <w:rFonts w:ascii="Cambria" w:hAnsi="Cambria" w:cs="Arial"/>
          <w:sz w:val="24"/>
          <w:szCs w:val="24"/>
        </w:rPr>
        <w:t>a bilateral defence</w:t>
      </w:r>
      <w:r>
        <w:rPr>
          <w:rFonts w:ascii="Cambria" w:hAnsi="Cambria" w:cs="Arial"/>
          <w:sz w:val="24"/>
          <w:szCs w:val="24"/>
        </w:rPr>
        <w:t xml:space="preserve"> relationship, India will have to bear the full brunt of the cost.  </w:t>
      </w:r>
      <w:r w:rsidR="00D376EF">
        <w:rPr>
          <w:rFonts w:ascii="Cambria" w:hAnsi="Cambria" w:cs="Arial"/>
          <w:sz w:val="24"/>
          <w:szCs w:val="24"/>
          <w:lang w:val="en-NZ"/>
        </w:rPr>
        <w:t>So,</w:t>
      </w:r>
      <w:r>
        <w:rPr>
          <w:rFonts w:ascii="Cambria" w:hAnsi="Cambria" w:cs="Arial"/>
          <w:sz w:val="24"/>
          <w:szCs w:val="24"/>
          <w:lang w:val="en-NZ"/>
        </w:rPr>
        <w:t xml:space="preserve"> if bilateral</w:t>
      </w:r>
      <w:r w:rsidR="008F12C8">
        <w:rPr>
          <w:rFonts w:ascii="Cambria" w:hAnsi="Cambria" w:cs="Arial"/>
          <w:sz w:val="24"/>
          <w:szCs w:val="24"/>
          <w:lang w:val="en-NZ"/>
        </w:rPr>
        <w:t xml:space="preserve"> cooperation</w:t>
      </w:r>
      <w:r>
        <w:rPr>
          <w:rFonts w:ascii="Cambria" w:hAnsi="Cambria" w:cs="Arial"/>
          <w:sz w:val="24"/>
          <w:szCs w:val="24"/>
          <w:lang w:val="en-NZ"/>
        </w:rPr>
        <w:t xml:space="preserve"> is costly and of limited utility to both India and Taiwan, will multilateral engagement change India’s decision calculus?</w:t>
      </w:r>
      <w:r w:rsidR="001268E3">
        <w:rPr>
          <w:rFonts w:ascii="Cambria" w:hAnsi="Cambria" w:cs="Arial"/>
          <w:sz w:val="24"/>
          <w:szCs w:val="24"/>
          <w:lang w:val="en-NZ"/>
        </w:rPr>
        <w:t xml:space="preserve">  Focussing on the cost terms of our expected utility model, in terms of a multilateral </w:t>
      </w:r>
      <w:r w:rsidR="001268E3">
        <w:rPr>
          <w:rFonts w:ascii="Cambria" w:hAnsi="Cambria" w:cs="Arial"/>
          <w:sz w:val="24"/>
          <w:szCs w:val="24"/>
          <w:lang w:val="en-NZ"/>
        </w:rPr>
        <w:lastRenderedPageBreak/>
        <w:t xml:space="preserve">setting, these costs are likely shared, reducing the costs incurred by India and consequently affect its decision calculus to favour interaction with Taiwan. </w:t>
      </w:r>
    </w:p>
    <w:p w14:paraId="185A0341" w14:textId="69803619" w:rsidR="00B83555" w:rsidRPr="00662CA6" w:rsidRDefault="00B83555" w:rsidP="00B83555">
      <w:pPr>
        <w:ind w:firstLine="720"/>
        <w:rPr>
          <w:rFonts w:ascii="Cambria" w:hAnsi="Cambria" w:cs="Arial"/>
          <w:sz w:val="24"/>
          <w:szCs w:val="24"/>
          <w:lang w:val="en-NZ"/>
        </w:rPr>
      </w:pPr>
      <w:r w:rsidRPr="00662CA6">
        <w:rPr>
          <w:rFonts w:ascii="Cambria" w:hAnsi="Cambria" w:cs="Arial"/>
          <w:sz w:val="24"/>
          <w:szCs w:val="24"/>
          <w:lang w:val="en-NZ"/>
        </w:rPr>
        <w:t>With the changing geopolitical dynami</w:t>
      </w:r>
      <w:r w:rsidR="00CE129B">
        <w:rPr>
          <w:rFonts w:ascii="Cambria" w:hAnsi="Cambria" w:cs="Arial"/>
          <w:sz w:val="24"/>
          <w:szCs w:val="24"/>
          <w:lang w:val="en-NZ"/>
        </w:rPr>
        <w:t xml:space="preserve">cs in the Indo-Pacific and China’s increasing assertiveness in the region, </w:t>
      </w:r>
      <w:r w:rsidRPr="00662CA6">
        <w:rPr>
          <w:rFonts w:ascii="Cambria" w:hAnsi="Cambria" w:cs="Arial"/>
          <w:sz w:val="24"/>
          <w:szCs w:val="24"/>
          <w:lang w:val="en-NZ"/>
        </w:rPr>
        <w:t xml:space="preserve">‘minilateral’ arrangements such as the ones between India-France-Australia and India-Indonesia-Australia have emerged in in recent months (Rajagopalan, 2020b; </w:t>
      </w:r>
      <w:bookmarkStart w:id="9" w:name="_Hlk51303194"/>
      <w:r w:rsidRPr="00662CA6">
        <w:rPr>
          <w:rFonts w:ascii="Cambria" w:hAnsi="Cambria" w:cs="Arial"/>
          <w:sz w:val="24"/>
          <w:szCs w:val="24"/>
          <w:lang w:val="en-NZ"/>
        </w:rPr>
        <w:t>Laskar, 2020</w:t>
      </w:r>
      <w:bookmarkEnd w:id="9"/>
      <w:r w:rsidRPr="00662CA6">
        <w:rPr>
          <w:rFonts w:ascii="Cambria" w:hAnsi="Cambria" w:cs="Arial"/>
          <w:sz w:val="24"/>
          <w:szCs w:val="24"/>
          <w:lang w:val="en-NZ"/>
        </w:rPr>
        <w:t xml:space="preserve">). </w:t>
      </w:r>
      <w:r w:rsidR="00CE129B">
        <w:rPr>
          <w:rFonts w:ascii="Cambria" w:hAnsi="Cambria" w:cs="Arial"/>
          <w:sz w:val="24"/>
          <w:szCs w:val="24"/>
          <w:lang w:val="en-NZ"/>
        </w:rPr>
        <w:t>T</w:t>
      </w:r>
      <w:r w:rsidR="00CE129B" w:rsidRPr="00662CA6">
        <w:rPr>
          <w:rFonts w:ascii="Cambria" w:hAnsi="Cambria" w:cs="Arial"/>
          <w:sz w:val="24"/>
          <w:szCs w:val="24"/>
          <w:lang w:val="en-NZ"/>
        </w:rPr>
        <w:t>he revival of these minilaterals</w:t>
      </w:r>
      <w:r w:rsidR="00CF51C8">
        <w:rPr>
          <w:rFonts w:ascii="Cambria" w:hAnsi="Cambria" w:cs="Arial"/>
          <w:sz w:val="24"/>
          <w:szCs w:val="24"/>
          <w:lang w:val="en-NZ"/>
        </w:rPr>
        <w:t xml:space="preserve"> </w:t>
      </w:r>
      <w:r w:rsidR="00700667">
        <w:rPr>
          <w:rFonts w:ascii="Cambria" w:hAnsi="Cambria" w:cs="Arial"/>
          <w:sz w:val="24"/>
          <w:szCs w:val="24"/>
          <w:lang w:val="en-NZ"/>
        </w:rPr>
        <w:t xml:space="preserve">against a backdrop of a more dominant Chinese presence in the region </w:t>
      </w:r>
      <w:r w:rsidR="00CE129B" w:rsidRPr="00662CA6">
        <w:rPr>
          <w:rFonts w:ascii="Cambria" w:hAnsi="Cambria" w:cs="Arial"/>
          <w:sz w:val="24"/>
          <w:szCs w:val="24"/>
          <w:lang w:val="en-NZ"/>
        </w:rPr>
        <w:t>may certainly be a common factor for increa</w:t>
      </w:r>
      <w:r w:rsidR="00CE129B">
        <w:rPr>
          <w:rFonts w:ascii="Cambria" w:hAnsi="Cambria" w:cs="Arial"/>
          <w:sz w:val="24"/>
          <w:szCs w:val="24"/>
          <w:lang w:val="en-NZ"/>
        </w:rPr>
        <w:t xml:space="preserve">sed cooperation between </w:t>
      </w:r>
      <w:r w:rsidR="00CE129B" w:rsidRPr="00662CA6">
        <w:rPr>
          <w:rFonts w:ascii="Cambria" w:hAnsi="Cambria" w:cs="Arial"/>
          <w:sz w:val="24"/>
          <w:szCs w:val="24"/>
          <w:lang w:val="en-NZ"/>
        </w:rPr>
        <w:t>countries in the region through such informal arrangements (Rajagopalan, 2020b; La</w:t>
      </w:r>
      <w:r w:rsidR="00CE129B">
        <w:rPr>
          <w:rFonts w:ascii="Cambria" w:hAnsi="Cambria" w:cs="Arial"/>
          <w:sz w:val="24"/>
          <w:szCs w:val="24"/>
          <w:lang w:val="en-NZ"/>
        </w:rPr>
        <w:t>skar, 2020). Similarly, t</w:t>
      </w:r>
      <w:r w:rsidR="00CE129B" w:rsidRPr="00662CA6">
        <w:rPr>
          <w:rFonts w:ascii="Cambria" w:hAnsi="Cambria" w:cs="Arial"/>
          <w:sz w:val="24"/>
          <w:szCs w:val="24"/>
          <w:lang w:val="en-NZ"/>
        </w:rPr>
        <w:t xml:space="preserve">he ‘Quad’ </w:t>
      </w:r>
      <w:r w:rsidR="00CE129B">
        <w:rPr>
          <w:rFonts w:ascii="Cambria" w:hAnsi="Cambria" w:cs="Arial"/>
          <w:sz w:val="24"/>
          <w:szCs w:val="24"/>
          <w:lang w:val="en-NZ"/>
        </w:rPr>
        <w:t xml:space="preserve">Security Dialogue between India, Australia, Japan, </w:t>
      </w:r>
      <w:r w:rsidR="00CE129B" w:rsidRPr="00662CA6">
        <w:rPr>
          <w:rFonts w:ascii="Cambria" w:hAnsi="Cambria" w:cs="Arial"/>
          <w:sz w:val="24"/>
          <w:szCs w:val="24"/>
          <w:lang w:val="en-NZ"/>
        </w:rPr>
        <w:t>and the US is also witnessing a second revival</w:t>
      </w:r>
      <w:r w:rsidR="00CE129B">
        <w:rPr>
          <w:rFonts w:ascii="Cambria" w:hAnsi="Cambria" w:cs="Arial"/>
          <w:sz w:val="24"/>
          <w:szCs w:val="24"/>
          <w:lang w:val="en-NZ"/>
        </w:rPr>
        <w:t xml:space="preserve"> and its agenda </w:t>
      </w:r>
      <w:r w:rsidRPr="00662CA6">
        <w:rPr>
          <w:rFonts w:ascii="Cambria" w:hAnsi="Cambria" w:cs="Arial"/>
          <w:sz w:val="24"/>
          <w:szCs w:val="24"/>
          <w:lang w:val="en-NZ"/>
        </w:rPr>
        <w:t>has been broadened beyond just joint military exercises and providing humanitarian relief to cooperation in areas such as maritime secu</w:t>
      </w:r>
      <w:r w:rsidR="00CE129B">
        <w:rPr>
          <w:rFonts w:ascii="Cambria" w:hAnsi="Cambria" w:cs="Arial"/>
          <w:sz w:val="24"/>
          <w:szCs w:val="24"/>
          <w:lang w:val="en-NZ"/>
        </w:rPr>
        <w:t xml:space="preserve">rity and the protection of </w:t>
      </w:r>
      <w:r w:rsidR="00671BF4">
        <w:rPr>
          <w:rFonts w:ascii="Cambria" w:hAnsi="Cambria" w:cs="Arial"/>
          <w:sz w:val="24"/>
          <w:szCs w:val="24"/>
          <w:lang w:val="en-NZ"/>
        </w:rPr>
        <w:t>sea lanes of communication (</w:t>
      </w:r>
      <w:r w:rsidR="00136C0F">
        <w:rPr>
          <w:rFonts w:ascii="Cambria" w:hAnsi="Cambria" w:cs="Arial"/>
          <w:sz w:val="24"/>
          <w:szCs w:val="24"/>
          <w:lang w:val="en-NZ"/>
        </w:rPr>
        <w:t>SLOCs</w:t>
      </w:r>
      <w:r w:rsidR="00671BF4">
        <w:rPr>
          <w:rFonts w:ascii="Cambria" w:hAnsi="Cambria" w:cs="Arial"/>
          <w:sz w:val="24"/>
          <w:szCs w:val="24"/>
          <w:lang w:val="en-NZ"/>
        </w:rPr>
        <w:t>)</w:t>
      </w:r>
      <w:r w:rsidR="00136C0F">
        <w:rPr>
          <w:rFonts w:ascii="Cambria" w:hAnsi="Cambria" w:cs="Arial"/>
          <w:sz w:val="24"/>
          <w:szCs w:val="24"/>
          <w:lang w:val="en-NZ"/>
        </w:rPr>
        <w:t xml:space="preserve"> </w:t>
      </w:r>
      <w:r w:rsidRPr="00662CA6">
        <w:rPr>
          <w:rFonts w:ascii="Cambria" w:hAnsi="Cambria" w:cs="Arial"/>
          <w:sz w:val="24"/>
          <w:szCs w:val="24"/>
          <w:lang w:val="en-NZ"/>
        </w:rPr>
        <w:t>(</w:t>
      </w:r>
      <w:r w:rsidR="00CE129B">
        <w:rPr>
          <w:rFonts w:ascii="Cambria" w:hAnsi="Cambria" w:cs="Arial"/>
          <w:sz w:val="24"/>
          <w:szCs w:val="24"/>
          <w:lang w:val="en-NZ"/>
        </w:rPr>
        <w:t xml:space="preserve">Mishra, 2020; </w:t>
      </w:r>
      <w:r w:rsidRPr="00662CA6">
        <w:rPr>
          <w:rFonts w:ascii="Cambria" w:hAnsi="Cambria" w:cs="Arial"/>
          <w:sz w:val="24"/>
          <w:szCs w:val="24"/>
          <w:lang w:val="en-NZ"/>
        </w:rPr>
        <w:t>Rai, 2018, p.</w:t>
      </w:r>
      <w:r w:rsidR="004D26DF">
        <w:rPr>
          <w:rFonts w:ascii="Cambria" w:hAnsi="Cambria" w:cs="Arial"/>
          <w:sz w:val="24"/>
          <w:szCs w:val="24"/>
          <w:lang w:val="en-NZ"/>
        </w:rPr>
        <w:t xml:space="preserve"> </w:t>
      </w:r>
      <w:r w:rsidRPr="00662CA6">
        <w:rPr>
          <w:rFonts w:ascii="Cambria" w:hAnsi="Cambria" w:cs="Arial"/>
          <w:sz w:val="24"/>
          <w:szCs w:val="24"/>
          <w:lang w:val="en-NZ"/>
        </w:rPr>
        <w:t xml:space="preserve">140). </w:t>
      </w:r>
    </w:p>
    <w:p w14:paraId="1A40617C" w14:textId="4BB23947" w:rsidR="00557210" w:rsidRDefault="00B83555" w:rsidP="00B83555">
      <w:pPr>
        <w:ind w:firstLine="720"/>
        <w:rPr>
          <w:rFonts w:ascii="Cambria" w:hAnsi="Cambria" w:cs="Arial"/>
          <w:sz w:val="24"/>
          <w:szCs w:val="24"/>
          <w:lang w:val="en-NZ"/>
        </w:rPr>
      </w:pPr>
      <w:r w:rsidRPr="00662CA6">
        <w:rPr>
          <w:rFonts w:ascii="Cambria" w:hAnsi="Cambria" w:cs="Arial"/>
          <w:sz w:val="24"/>
          <w:szCs w:val="24"/>
          <w:lang w:val="en-NZ"/>
        </w:rPr>
        <w:t xml:space="preserve">Such informal arrangements, which have the advantage of being modified and moulded with the mutual consensus of member nations, may present an avenue for increasing </w:t>
      </w:r>
      <w:r w:rsidR="00557210">
        <w:rPr>
          <w:rFonts w:ascii="Cambria" w:hAnsi="Cambria" w:cs="Arial"/>
          <w:sz w:val="24"/>
          <w:szCs w:val="24"/>
          <w:lang w:val="en-NZ"/>
        </w:rPr>
        <w:t>India-Taiwan</w:t>
      </w:r>
      <w:r w:rsidRPr="00662CA6">
        <w:rPr>
          <w:rFonts w:ascii="Cambria" w:hAnsi="Cambria" w:cs="Arial"/>
          <w:sz w:val="24"/>
          <w:szCs w:val="24"/>
          <w:lang w:val="en-NZ"/>
        </w:rPr>
        <w:t xml:space="preserve"> engagement in the regional security apparatus</w:t>
      </w:r>
      <w:r w:rsidR="00557210">
        <w:rPr>
          <w:rFonts w:ascii="Cambria" w:hAnsi="Cambria" w:cs="Arial"/>
          <w:sz w:val="24"/>
          <w:szCs w:val="24"/>
          <w:lang w:val="en-NZ"/>
        </w:rPr>
        <w:t>.  India as a participant of the minilatera</w:t>
      </w:r>
      <w:r w:rsidR="006650F5">
        <w:rPr>
          <w:rFonts w:ascii="Cambria" w:hAnsi="Cambria" w:cs="Arial"/>
          <w:sz w:val="24"/>
          <w:szCs w:val="24"/>
          <w:lang w:val="en-NZ"/>
        </w:rPr>
        <w:t xml:space="preserve">ls, </w:t>
      </w:r>
      <w:r w:rsidR="00557210">
        <w:rPr>
          <w:rFonts w:ascii="Cambria" w:hAnsi="Cambria" w:cs="Arial"/>
          <w:sz w:val="24"/>
          <w:szCs w:val="24"/>
          <w:lang w:val="en-NZ"/>
        </w:rPr>
        <w:t>the Quad</w:t>
      </w:r>
      <w:r w:rsidR="006650F5">
        <w:rPr>
          <w:rFonts w:ascii="Cambria" w:hAnsi="Cambria" w:cs="Arial"/>
          <w:sz w:val="24"/>
          <w:szCs w:val="24"/>
          <w:lang w:val="en-NZ"/>
        </w:rPr>
        <w:t>, and other multilateral security arrangement can use its membership</w:t>
      </w:r>
      <w:r w:rsidR="00136C0F">
        <w:rPr>
          <w:rFonts w:ascii="Cambria" w:hAnsi="Cambria" w:cs="Arial"/>
          <w:sz w:val="24"/>
          <w:szCs w:val="24"/>
          <w:lang w:val="en-NZ"/>
        </w:rPr>
        <w:t xml:space="preserve"> privilege</w:t>
      </w:r>
      <w:r w:rsidR="006650F5">
        <w:rPr>
          <w:rFonts w:ascii="Cambria" w:hAnsi="Cambria" w:cs="Arial"/>
          <w:sz w:val="24"/>
          <w:szCs w:val="24"/>
          <w:lang w:val="en-NZ"/>
        </w:rPr>
        <w:t xml:space="preserve"> to convince these informal organizations to include Taiwan in their </w:t>
      </w:r>
      <w:r w:rsidR="00791030">
        <w:rPr>
          <w:rFonts w:ascii="Cambria" w:hAnsi="Cambria" w:cs="Arial"/>
          <w:sz w:val="24"/>
          <w:szCs w:val="24"/>
          <w:lang w:val="en-NZ"/>
        </w:rPr>
        <w:t xml:space="preserve">activities and exercises.  </w:t>
      </w:r>
      <w:r w:rsidR="00011A9E">
        <w:rPr>
          <w:rFonts w:ascii="Cambria" w:hAnsi="Cambria" w:cs="Arial"/>
          <w:sz w:val="24"/>
          <w:szCs w:val="24"/>
          <w:lang w:val="en-NZ"/>
        </w:rPr>
        <w:t xml:space="preserve">For example, Taiwan’s military capabilities </w:t>
      </w:r>
      <w:r w:rsidR="00F67C67">
        <w:rPr>
          <w:rFonts w:ascii="Cambria" w:hAnsi="Cambria" w:cs="Arial"/>
          <w:sz w:val="24"/>
          <w:szCs w:val="24"/>
          <w:lang w:val="en-NZ"/>
        </w:rPr>
        <w:t xml:space="preserve">(an in fact its non-governmental organizations) </w:t>
      </w:r>
      <w:r w:rsidR="00011A9E">
        <w:rPr>
          <w:rFonts w:ascii="Cambria" w:hAnsi="Cambria" w:cs="Arial"/>
          <w:sz w:val="24"/>
          <w:szCs w:val="24"/>
          <w:lang w:val="en-NZ"/>
        </w:rPr>
        <w:t xml:space="preserve">are well-placed to participate in humanitarian assistance and disaster response joint exercises in the region.  </w:t>
      </w:r>
    </w:p>
    <w:p w14:paraId="503B85FE" w14:textId="2F26A15A" w:rsidR="00B83555" w:rsidRDefault="00F67C67" w:rsidP="00B83555">
      <w:pPr>
        <w:ind w:firstLine="720"/>
        <w:rPr>
          <w:rFonts w:ascii="Cambria" w:hAnsi="Cambria" w:cs="Arial"/>
          <w:sz w:val="24"/>
          <w:szCs w:val="24"/>
          <w:lang w:val="en-NZ"/>
        </w:rPr>
      </w:pPr>
      <w:r>
        <w:rPr>
          <w:rFonts w:ascii="Cambria" w:hAnsi="Cambria" w:cs="Arial"/>
          <w:sz w:val="24"/>
          <w:szCs w:val="24"/>
          <w:lang w:val="en-NZ"/>
        </w:rPr>
        <w:t>T</w:t>
      </w:r>
      <w:r w:rsidR="00B83555" w:rsidRPr="00662CA6">
        <w:rPr>
          <w:rFonts w:ascii="Cambria" w:hAnsi="Cambria" w:cs="Arial"/>
          <w:sz w:val="24"/>
          <w:szCs w:val="24"/>
          <w:lang w:val="en-NZ"/>
        </w:rPr>
        <w:t>he nature of these minilateral arrangements being informal and easy to ad</w:t>
      </w:r>
      <w:r w:rsidR="00B83555">
        <w:rPr>
          <w:rFonts w:ascii="Cambria" w:hAnsi="Cambria" w:cs="Arial"/>
          <w:sz w:val="24"/>
          <w:szCs w:val="24"/>
          <w:lang w:val="en-NZ"/>
        </w:rPr>
        <w:t>a</w:t>
      </w:r>
      <w:r w:rsidR="00B83555" w:rsidRPr="00662CA6">
        <w:rPr>
          <w:rFonts w:ascii="Cambria" w:hAnsi="Cambria" w:cs="Arial"/>
          <w:sz w:val="24"/>
          <w:szCs w:val="24"/>
          <w:lang w:val="en-NZ"/>
        </w:rPr>
        <w:t>pt by consensus between i</w:t>
      </w:r>
      <w:r w:rsidR="006B431D">
        <w:rPr>
          <w:rFonts w:ascii="Cambria" w:hAnsi="Cambria" w:cs="Arial"/>
          <w:sz w:val="24"/>
          <w:szCs w:val="24"/>
          <w:lang w:val="en-NZ"/>
        </w:rPr>
        <w:t xml:space="preserve">ts members </w:t>
      </w:r>
      <w:r w:rsidR="00B83555" w:rsidRPr="00662CA6">
        <w:rPr>
          <w:rFonts w:ascii="Cambria" w:hAnsi="Cambria" w:cs="Arial"/>
          <w:sz w:val="24"/>
          <w:szCs w:val="24"/>
          <w:lang w:val="en-NZ"/>
        </w:rPr>
        <w:t>makes these arrangements different from formal alliances</w:t>
      </w:r>
      <w:r w:rsidR="00282362">
        <w:rPr>
          <w:rFonts w:ascii="Cambria" w:hAnsi="Cambria" w:cs="Arial"/>
          <w:sz w:val="24"/>
          <w:szCs w:val="24"/>
          <w:lang w:val="en-NZ"/>
        </w:rPr>
        <w:t xml:space="preserve"> and agreements </w:t>
      </w:r>
      <w:r w:rsidR="00282362" w:rsidRPr="00662CA6">
        <w:rPr>
          <w:rFonts w:ascii="Cambria" w:hAnsi="Cambria" w:cs="Arial"/>
          <w:sz w:val="24"/>
          <w:szCs w:val="24"/>
          <w:lang w:val="en-NZ"/>
        </w:rPr>
        <w:t>wherein areas of cooperation and participants in these informal minilaterals can be added or removed by the mutual decision of members.</w:t>
      </w:r>
      <w:r w:rsidR="00B83555" w:rsidRPr="00662CA6">
        <w:rPr>
          <w:rFonts w:ascii="Cambria" w:hAnsi="Cambria" w:cs="Arial"/>
          <w:sz w:val="24"/>
          <w:szCs w:val="24"/>
          <w:lang w:val="en-NZ"/>
        </w:rPr>
        <w:t xml:space="preserve"> These minilaterals result from a convergence of interests between different countries in the region</w:t>
      </w:r>
      <w:r w:rsidR="006914DB">
        <w:rPr>
          <w:rFonts w:ascii="Cambria" w:hAnsi="Cambria" w:cs="Arial"/>
          <w:sz w:val="24"/>
          <w:szCs w:val="24"/>
          <w:lang w:val="en-NZ"/>
        </w:rPr>
        <w:t xml:space="preserve"> and the addressing the presence of an assertive China in the region is a point of convergence in these minilaterals. A</w:t>
      </w:r>
      <w:r w:rsidR="00B83555" w:rsidRPr="00662CA6">
        <w:rPr>
          <w:rFonts w:ascii="Cambria" w:hAnsi="Cambria" w:cs="Arial"/>
          <w:sz w:val="24"/>
          <w:szCs w:val="24"/>
          <w:lang w:val="en-NZ"/>
        </w:rPr>
        <w:t>s the Indian External Affairs Minister S. Jaishankar argued, “convergences end up as some form of collectivism” (Centre for Strategic and Internatio</w:t>
      </w:r>
      <w:r w:rsidR="00282362">
        <w:rPr>
          <w:rFonts w:ascii="Cambria" w:hAnsi="Cambria" w:cs="Arial"/>
          <w:sz w:val="24"/>
          <w:szCs w:val="24"/>
          <w:lang w:val="en-NZ"/>
        </w:rPr>
        <w:t>nal Studies, 2019).  F</w:t>
      </w:r>
      <w:r w:rsidR="00B83555" w:rsidRPr="00662CA6">
        <w:rPr>
          <w:rFonts w:ascii="Cambria" w:hAnsi="Cambria" w:cs="Arial"/>
          <w:sz w:val="24"/>
          <w:szCs w:val="24"/>
          <w:lang w:val="en-NZ"/>
        </w:rPr>
        <w:t xml:space="preserve">rom India’s perspective, Taiwan’s incorporation in these malleable Lego-like arrangements </w:t>
      </w:r>
      <w:r w:rsidR="00282362">
        <w:rPr>
          <w:rFonts w:ascii="Cambria" w:hAnsi="Cambria" w:cs="Arial"/>
          <w:sz w:val="24"/>
          <w:szCs w:val="24"/>
          <w:lang w:val="en-NZ"/>
        </w:rPr>
        <w:t>allow</w:t>
      </w:r>
      <w:r w:rsidR="00AB65A6">
        <w:rPr>
          <w:rFonts w:ascii="Cambria" w:hAnsi="Cambria" w:cs="Arial"/>
          <w:sz w:val="24"/>
          <w:szCs w:val="24"/>
          <w:lang w:val="en-NZ"/>
        </w:rPr>
        <w:t>s</w:t>
      </w:r>
      <w:r w:rsidR="00282362">
        <w:rPr>
          <w:rFonts w:ascii="Cambria" w:hAnsi="Cambria" w:cs="Arial"/>
          <w:sz w:val="24"/>
          <w:szCs w:val="24"/>
          <w:lang w:val="en-NZ"/>
        </w:rPr>
        <w:t xml:space="preserve"> it to </w:t>
      </w:r>
      <w:r w:rsidR="00452AA4">
        <w:rPr>
          <w:rFonts w:ascii="Cambria" w:hAnsi="Cambria" w:cs="Arial"/>
          <w:sz w:val="24"/>
          <w:szCs w:val="24"/>
          <w:lang w:val="en-NZ"/>
        </w:rPr>
        <w:t xml:space="preserve">fully </w:t>
      </w:r>
      <w:r w:rsidR="00282362">
        <w:rPr>
          <w:rFonts w:ascii="Cambria" w:hAnsi="Cambria" w:cs="Arial"/>
          <w:sz w:val="24"/>
          <w:szCs w:val="24"/>
          <w:lang w:val="en-NZ"/>
        </w:rPr>
        <w:t xml:space="preserve">benefit from Taiwan’s participation and contribution to the multilateral arrangement </w:t>
      </w:r>
      <w:r w:rsidR="00452AA4">
        <w:rPr>
          <w:rFonts w:ascii="Cambria" w:hAnsi="Cambria" w:cs="Arial"/>
          <w:sz w:val="24"/>
          <w:szCs w:val="24"/>
          <w:lang w:val="en-NZ"/>
        </w:rPr>
        <w:t>while provide India with ‘comfort in numbers</w:t>
      </w:r>
      <w:r w:rsidR="00D52388">
        <w:rPr>
          <w:rFonts w:ascii="Cambria" w:hAnsi="Cambria" w:cs="Arial"/>
          <w:sz w:val="24"/>
          <w:szCs w:val="24"/>
          <w:lang w:val="en-NZ"/>
        </w:rPr>
        <w:t>’</w:t>
      </w:r>
      <w:r w:rsidR="00452AA4">
        <w:rPr>
          <w:rFonts w:ascii="Cambria" w:hAnsi="Cambria" w:cs="Arial"/>
          <w:sz w:val="24"/>
          <w:szCs w:val="24"/>
          <w:lang w:val="en-NZ"/>
        </w:rPr>
        <w:t xml:space="preserve"> by mitigating the the costs that it would otherwise have to incur in a bilateral format. </w:t>
      </w:r>
    </w:p>
    <w:p w14:paraId="4380058F" w14:textId="6AA4827D" w:rsidR="00701C4C" w:rsidRPr="00662CA6" w:rsidRDefault="00452AA4" w:rsidP="00701C4C">
      <w:pPr>
        <w:ind w:firstLine="720"/>
        <w:rPr>
          <w:rFonts w:ascii="Cambria" w:hAnsi="Cambria" w:cs="Arial"/>
          <w:sz w:val="24"/>
          <w:szCs w:val="24"/>
          <w:lang w:val="en-NZ"/>
        </w:rPr>
      </w:pPr>
      <w:r>
        <w:rPr>
          <w:rFonts w:ascii="Cambria" w:hAnsi="Cambria" w:cs="Arial"/>
          <w:sz w:val="24"/>
          <w:szCs w:val="24"/>
          <w:lang w:val="en-NZ"/>
        </w:rPr>
        <w:t xml:space="preserve">In multilateral defence and security arrangments, the contribution of each state to collective security will be more meaningful than under a bilateral arrangement where each state has relatively limited capabilities.  For example, as part of </w:t>
      </w:r>
      <w:r w:rsidR="006F08B3">
        <w:rPr>
          <w:rFonts w:ascii="Cambria" w:hAnsi="Cambria" w:cs="Arial"/>
          <w:sz w:val="24"/>
          <w:szCs w:val="24"/>
          <w:lang w:val="en-NZ"/>
        </w:rPr>
        <w:t xml:space="preserve">a </w:t>
      </w:r>
      <w:r>
        <w:rPr>
          <w:rFonts w:ascii="Cambria" w:hAnsi="Cambria" w:cs="Arial"/>
          <w:sz w:val="24"/>
          <w:szCs w:val="24"/>
          <w:lang w:val="en-NZ"/>
        </w:rPr>
        <w:t xml:space="preserve">multilateral collective security </w:t>
      </w:r>
      <w:r w:rsidR="006F08B3">
        <w:rPr>
          <w:rFonts w:ascii="Cambria" w:hAnsi="Cambria" w:cs="Arial"/>
          <w:sz w:val="24"/>
          <w:szCs w:val="24"/>
          <w:lang w:val="en-NZ"/>
        </w:rPr>
        <w:t xml:space="preserve">arrangement, India and Taiwan become partners in a containment strategy to check growing Chinese influence in their respective regions. By so doing, it forces China to attend to an expanded theatre of operations – reducing its effective capabilities – from the Indian border all the way to the Taiwan Strait.  </w:t>
      </w:r>
    </w:p>
    <w:p w14:paraId="16902FA7" w14:textId="1FE1CA70" w:rsidR="00B83555" w:rsidRDefault="006F08B3" w:rsidP="00B83555">
      <w:pPr>
        <w:ind w:firstLine="720"/>
        <w:rPr>
          <w:rFonts w:ascii="Cambria" w:hAnsi="Cambria" w:cs="Arial"/>
          <w:sz w:val="24"/>
          <w:szCs w:val="24"/>
          <w:lang w:val="en-US"/>
        </w:rPr>
      </w:pPr>
      <w:r>
        <w:rPr>
          <w:rFonts w:ascii="Cambria" w:hAnsi="Cambria" w:cs="Arial"/>
          <w:sz w:val="24"/>
          <w:szCs w:val="24"/>
          <w:lang w:val="en-NZ"/>
        </w:rPr>
        <w:t xml:space="preserve">Other areas where both India and Taiwan would be able to have effective security relations within a larger multilateral context are in intelligence sharing, cyber </w:t>
      </w:r>
      <w:r>
        <w:rPr>
          <w:rFonts w:ascii="Cambria" w:hAnsi="Cambria" w:cs="Arial"/>
          <w:sz w:val="24"/>
          <w:szCs w:val="24"/>
          <w:lang w:val="en-NZ"/>
        </w:rPr>
        <w:lastRenderedPageBreak/>
        <w:t xml:space="preserve">security operations, defense research and development, as well as defense industry collaboration. </w:t>
      </w:r>
      <w:r w:rsidR="00B83555" w:rsidRPr="00662CA6">
        <w:rPr>
          <w:rFonts w:ascii="Cambria" w:hAnsi="Cambria" w:cs="Arial"/>
          <w:sz w:val="24"/>
          <w:szCs w:val="24"/>
          <w:lang w:val="en-NZ"/>
        </w:rPr>
        <w:t>India has recently upgraded its intelligence sharing agreements with other regional powers such as Japan (Tajima, 2020). Similarly, India has signed numerous formal M</w:t>
      </w:r>
      <w:r w:rsidR="00B83555">
        <w:rPr>
          <w:rFonts w:ascii="Cambria" w:hAnsi="Cambria" w:cs="Arial"/>
          <w:sz w:val="24"/>
          <w:szCs w:val="24"/>
          <w:lang w:val="en-NZ"/>
        </w:rPr>
        <w:t>O</w:t>
      </w:r>
      <w:r w:rsidR="00B83555" w:rsidRPr="00662CA6">
        <w:rPr>
          <w:rFonts w:ascii="Cambria" w:hAnsi="Cambria" w:cs="Arial"/>
          <w:sz w:val="24"/>
          <w:szCs w:val="24"/>
          <w:lang w:val="en-NZ"/>
        </w:rPr>
        <w:t>Us as well as informal ‘frameworks’ in the area of cyber security cooperation with several countries in the Indo-Pacific (</w:t>
      </w:r>
      <w:proofErr w:type="spellStart"/>
      <w:r w:rsidR="00B83555" w:rsidRPr="00662CA6">
        <w:rPr>
          <w:rFonts w:ascii="Cambria" w:hAnsi="Cambria" w:cs="Arial"/>
          <w:sz w:val="24"/>
          <w:szCs w:val="24"/>
        </w:rPr>
        <w:t>Elmokadem</w:t>
      </w:r>
      <w:proofErr w:type="spellEnd"/>
      <w:r w:rsidR="00B83555" w:rsidRPr="00662CA6">
        <w:rPr>
          <w:rFonts w:ascii="Cambria" w:hAnsi="Cambria" w:cs="Arial"/>
          <w:sz w:val="24"/>
          <w:szCs w:val="24"/>
        </w:rPr>
        <w:t>, 2017)</w:t>
      </w:r>
      <w:r>
        <w:rPr>
          <w:rFonts w:ascii="Cambria" w:hAnsi="Cambria" w:cs="Arial"/>
          <w:sz w:val="24"/>
          <w:szCs w:val="24"/>
          <w:lang w:val="en-NZ"/>
        </w:rPr>
        <w:t xml:space="preserve">.  Extending these arrangements to include </w:t>
      </w:r>
      <w:r w:rsidR="007C7BB1">
        <w:rPr>
          <w:rFonts w:ascii="Cambria" w:hAnsi="Cambria" w:cs="Arial"/>
          <w:sz w:val="24"/>
          <w:szCs w:val="24"/>
          <w:lang w:val="en-NZ"/>
        </w:rPr>
        <w:t xml:space="preserve">Taiwan allows India to ‘step up’ its ‘bilateral’ defense strategic engagement with Taiwan under the umbrella of a larger multilateral arrangement. </w:t>
      </w:r>
    </w:p>
    <w:p w14:paraId="78D03332" w14:textId="7AF0FD4A" w:rsidR="00E33164" w:rsidRPr="009F6ECE" w:rsidRDefault="00E33164" w:rsidP="009F6ECE">
      <w:pPr>
        <w:rPr>
          <w:rFonts w:ascii="Cambria" w:hAnsi="Cambria" w:cs="Arial"/>
          <w:sz w:val="24"/>
          <w:szCs w:val="24"/>
          <w:lang w:val="en-NZ"/>
        </w:rPr>
      </w:pPr>
      <w:r w:rsidRPr="001643E5">
        <w:rPr>
          <w:rFonts w:ascii="Cambria" w:hAnsi="Cambria" w:cs="Arial"/>
          <w:b/>
          <w:sz w:val="24"/>
          <w:szCs w:val="24"/>
          <w:lang w:val="en-NZ"/>
        </w:rPr>
        <w:t>Conclusion</w:t>
      </w:r>
    </w:p>
    <w:p w14:paraId="566459E3" w14:textId="7B1F1A2D" w:rsidR="00037B32" w:rsidRDefault="009F6ECE" w:rsidP="0073002C">
      <w:pPr>
        <w:ind w:firstLine="720"/>
        <w:rPr>
          <w:rFonts w:ascii="Cambria" w:hAnsi="Cambria" w:cs="Arial"/>
          <w:sz w:val="24"/>
          <w:szCs w:val="24"/>
          <w:lang w:val="en-NZ"/>
        </w:rPr>
      </w:pPr>
      <w:r>
        <w:rPr>
          <w:rFonts w:ascii="Cambria" w:hAnsi="Cambria" w:cs="Arial"/>
          <w:sz w:val="24"/>
          <w:szCs w:val="24"/>
          <w:lang w:val="en-NZ"/>
        </w:rPr>
        <w:t xml:space="preserve">In this study, we </w:t>
      </w:r>
      <w:r w:rsidR="00E33164" w:rsidRPr="00662CA6">
        <w:rPr>
          <w:rFonts w:ascii="Cambria" w:hAnsi="Cambria" w:cs="Arial"/>
          <w:sz w:val="24"/>
          <w:szCs w:val="24"/>
          <w:lang w:val="en-NZ"/>
        </w:rPr>
        <w:t xml:space="preserve">examine the </w:t>
      </w:r>
      <w:r>
        <w:rPr>
          <w:rFonts w:ascii="Cambria" w:hAnsi="Cambria" w:cs="Arial"/>
          <w:sz w:val="24"/>
          <w:szCs w:val="24"/>
          <w:lang w:val="en-NZ"/>
        </w:rPr>
        <w:t>prospect of an India-Taiwan</w:t>
      </w:r>
      <w:r w:rsidR="00E33164" w:rsidRPr="00662CA6">
        <w:rPr>
          <w:rFonts w:ascii="Cambria" w:hAnsi="Cambria" w:cs="Arial"/>
          <w:sz w:val="24"/>
          <w:szCs w:val="24"/>
          <w:lang w:val="en-NZ"/>
        </w:rPr>
        <w:t xml:space="preserve"> </w:t>
      </w:r>
      <w:r>
        <w:rPr>
          <w:rFonts w:ascii="Cambria" w:hAnsi="Cambria" w:cs="Arial"/>
          <w:sz w:val="24"/>
          <w:szCs w:val="24"/>
          <w:lang w:val="en-NZ"/>
        </w:rPr>
        <w:t>strategic partnership along an economic</w:t>
      </w:r>
      <w:r w:rsidR="00E33164" w:rsidRPr="00662CA6">
        <w:rPr>
          <w:rFonts w:ascii="Cambria" w:hAnsi="Cambria" w:cs="Arial"/>
          <w:sz w:val="24"/>
          <w:szCs w:val="24"/>
          <w:lang w:val="en-NZ"/>
        </w:rPr>
        <w:t xml:space="preserve"> and</w:t>
      </w:r>
      <w:r>
        <w:rPr>
          <w:rFonts w:ascii="Cambria" w:hAnsi="Cambria" w:cs="Arial"/>
          <w:sz w:val="24"/>
          <w:szCs w:val="24"/>
          <w:lang w:val="en-NZ"/>
        </w:rPr>
        <w:t xml:space="preserve"> a defence strategic dimension.  While India’s Act East Policy and Taiwan’s </w:t>
      </w:r>
      <w:r w:rsidR="00E33164" w:rsidRPr="00662CA6">
        <w:rPr>
          <w:rFonts w:ascii="Cambria" w:hAnsi="Cambria" w:cs="Arial"/>
          <w:sz w:val="24"/>
          <w:szCs w:val="24"/>
          <w:lang w:val="en-NZ"/>
        </w:rPr>
        <w:t>New Southbound Policy do contain a level of congruence</w:t>
      </w:r>
      <w:r w:rsidR="005F5CE8">
        <w:rPr>
          <w:rFonts w:ascii="Cambria" w:hAnsi="Cambria" w:cs="Arial"/>
          <w:sz w:val="24"/>
          <w:szCs w:val="24"/>
          <w:lang w:val="en-NZ"/>
        </w:rPr>
        <w:t>,</w:t>
      </w:r>
      <w:r w:rsidR="00E33164" w:rsidRPr="00662CA6">
        <w:rPr>
          <w:rFonts w:ascii="Cambria" w:hAnsi="Cambria" w:cs="Arial"/>
          <w:sz w:val="24"/>
          <w:szCs w:val="24"/>
          <w:lang w:val="en-NZ"/>
        </w:rPr>
        <w:t xml:space="preserve"> </w:t>
      </w:r>
      <w:r>
        <w:rPr>
          <w:rFonts w:ascii="Cambria" w:hAnsi="Cambria" w:cs="Arial"/>
          <w:sz w:val="24"/>
          <w:szCs w:val="24"/>
          <w:lang w:val="en-NZ"/>
        </w:rPr>
        <w:t>the level</w:t>
      </w:r>
      <w:r w:rsidR="00880C10">
        <w:rPr>
          <w:rFonts w:ascii="Cambria" w:hAnsi="Cambria" w:cs="Arial"/>
          <w:sz w:val="24"/>
          <w:szCs w:val="24"/>
          <w:lang w:val="en-NZ"/>
        </w:rPr>
        <w:t>s</w:t>
      </w:r>
      <w:r>
        <w:rPr>
          <w:rFonts w:ascii="Cambria" w:hAnsi="Cambria" w:cs="Arial"/>
          <w:sz w:val="24"/>
          <w:szCs w:val="24"/>
          <w:lang w:val="en-NZ"/>
        </w:rPr>
        <w:t xml:space="preserve"> of strategic partnership between the two in the economics and the defence dimensions are very sparse and pales in comparison to India’s interaction with South Korea, Japan, and ASEAN.  Using an expected utility theory model borrowed and adapted from Bueno de Mesquita (1980; 200</w:t>
      </w:r>
      <w:r w:rsidR="001E4246">
        <w:rPr>
          <w:rFonts w:ascii="Cambria" w:hAnsi="Cambria" w:cs="Arial"/>
          <w:sz w:val="24"/>
          <w:szCs w:val="24"/>
          <w:lang w:val="en-NZ"/>
        </w:rPr>
        <w:t>0</w:t>
      </w:r>
      <w:r>
        <w:rPr>
          <w:rFonts w:ascii="Cambria" w:hAnsi="Cambria" w:cs="Arial"/>
          <w:sz w:val="24"/>
          <w:szCs w:val="24"/>
          <w:lang w:val="en-NZ"/>
        </w:rPr>
        <w:t xml:space="preserve">), </w:t>
      </w:r>
      <w:r w:rsidR="00B121FB">
        <w:rPr>
          <w:rFonts w:ascii="Cambria" w:hAnsi="Cambria" w:cs="Arial"/>
          <w:sz w:val="24"/>
          <w:szCs w:val="24"/>
          <w:lang w:val="en-NZ"/>
        </w:rPr>
        <w:t xml:space="preserve">we find that India’s low level of engagement rest on its motivation to engage with Taiwan </w:t>
      </w:r>
      <w:r w:rsidR="00037B32">
        <w:rPr>
          <w:rFonts w:ascii="Cambria" w:hAnsi="Cambria" w:cs="Arial"/>
          <w:sz w:val="24"/>
          <w:szCs w:val="24"/>
          <w:lang w:val="en-NZ"/>
        </w:rPr>
        <w:t xml:space="preserve">under the costs of its adherence to the One-China policy as well as to the growing leverage, power, and threat of China.  </w:t>
      </w:r>
    </w:p>
    <w:p w14:paraId="054708DD" w14:textId="62BD62D6" w:rsidR="00037B32" w:rsidRDefault="00037B32" w:rsidP="0073002C">
      <w:pPr>
        <w:ind w:firstLine="720"/>
        <w:rPr>
          <w:rFonts w:ascii="Cambria" w:hAnsi="Cambria" w:cs="Arial"/>
          <w:sz w:val="24"/>
          <w:szCs w:val="24"/>
          <w:lang w:val="en-NZ"/>
        </w:rPr>
      </w:pPr>
      <w:r>
        <w:rPr>
          <w:rFonts w:ascii="Cambria" w:hAnsi="Cambria" w:cs="Arial"/>
          <w:sz w:val="24"/>
          <w:szCs w:val="24"/>
          <w:lang w:val="en-NZ"/>
        </w:rPr>
        <w:t>The COVID-19 pandemic as well as the India-China border disputes that reignited in May 2020, ha</w:t>
      </w:r>
      <w:r w:rsidR="00057B57">
        <w:rPr>
          <w:rFonts w:ascii="Cambria" w:hAnsi="Cambria" w:cs="Arial"/>
          <w:sz w:val="24"/>
          <w:szCs w:val="24"/>
          <w:lang w:val="en-NZ"/>
        </w:rPr>
        <w:t>ve</w:t>
      </w:r>
      <w:r>
        <w:rPr>
          <w:rFonts w:ascii="Cambria" w:hAnsi="Cambria" w:cs="Arial"/>
          <w:sz w:val="24"/>
          <w:szCs w:val="24"/>
          <w:lang w:val="en-NZ"/>
        </w:rPr>
        <w:t xml:space="preserve"> </w:t>
      </w:r>
      <w:r w:rsidR="007656E8">
        <w:rPr>
          <w:rFonts w:ascii="Cambria" w:hAnsi="Cambria" w:cs="Arial"/>
          <w:sz w:val="24"/>
          <w:szCs w:val="24"/>
          <w:lang w:val="en-NZ"/>
        </w:rPr>
        <w:t xml:space="preserve">resulted in </w:t>
      </w:r>
      <w:r>
        <w:rPr>
          <w:rFonts w:ascii="Cambria" w:hAnsi="Cambria" w:cs="Arial"/>
          <w:sz w:val="24"/>
          <w:szCs w:val="24"/>
          <w:lang w:val="en-NZ"/>
        </w:rPr>
        <w:t>call</w:t>
      </w:r>
      <w:r w:rsidR="007656E8">
        <w:rPr>
          <w:rFonts w:ascii="Cambria" w:hAnsi="Cambria" w:cs="Arial"/>
          <w:sz w:val="24"/>
          <w:szCs w:val="24"/>
          <w:lang w:val="en-NZ"/>
        </w:rPr>
        <w:t>s</w:t>
      </w:r>
      <w:r>
        <w:rPr>
          <w:rFonts w:ascii="Cambria" w:hAnsi="Cambria" w:cs="Arial"/>
          <w:sz w:val="24"/>
          <w:szCs w:val="24"/>
          <w:lang w:val="en-NZ"/>
        </w:rPr>
        <w:t xml:space="preserve"> for a change in India’s approach to Sino-Indian relation</w:t>
      </w:r>
      <w:r w:rsidR="00A5132D">
        <w:rPr>
          <w:rFonts w:ascii="Cambria" w:hAnsi="Cambria" w:cs="Arial"/>
          <w:sz w:val="24"/>
          <w:szCs w:val="24"/>
          <w:lang w:val="en-NZ"/>
        </w:rPr>
        <w:t>s</w:t>
      </w:r>
      <w:r>
        <w:rPr>
          <w:rFonts w:ascii="Cambria" w:hAnsi="Cambria" w:cs="Arial"/>
          <w:sz w:val="24"/>
          <w:szCs w:val="24"/>
          <w:lang w:val="en-NZ"/>
        </w:rPr>
        <w:t xml:space="preserve"> and in particular a call for India to engage with Taiwan.  Our expected utility model of India’s decision calculus informs us that, with a changed post-COVID </w:t>
      </w:r>
      <w:r w:rsidR="00245D96">
        <w:rPr>
          <w:rFonts w:ascii="Cambria" w:hAnsi="Cambria" w:cs="Arial"/>
          <w:sz w:val="24"/>
          <w:szCs w:val="24"/>
          <w:lang w:val="en-NZ"/>
        </w:rPr>
        <w:t xml:space="preserve">environment </w:t>
      </w:r>
      <w:r>
        <w:rPr>
          <w:rFonts w:ascii="Cambria" w:hAnsi="Cambria" w:cs="Arial"/>
          <w:sz w:val="24"/>
          <w:szCs w:val="24"/>
          <w:lang w:val="en-NZ"/>
        </w:rPr>
        <w:t>and growing</w:t>
      </w:r>
      <w:r w:rsidR="00C377F9">
        <w:rPr>
          <w:rFonts w:ascii="Cambria" w:hAnsi="Cambria" w:cs="Arial"/>
          <w:sz w:val="24"/>
          <w:szCs w:val="24"/>
          <w:lang w:val="en-NZ"/>
        </w:rPr>
        <w:t xml:space="preserve"> Chinese assertiveness, India </w:t>
      </w:r>
      <w:r>
        <w:rPr>
          <w:rFonts w:ascii="Cambria" w:hAnsi="Cambria" w:cs="Arial"/>
          <w:sz w:val="24"/>
          <w:szCs w:val="24"/>
          <w:lang w:val="en-NZ"/>
        </w:rPr>
        <w:t>can benefit f</w:t>
      </w:r>
      <w:r w:rsidR="00C377F9">
        <w:rPr>
          <w:rFonts w:ascii="Cambria" w:hAnsi="Cambria" w:cs="Arial"/>
          <w:sz w:val="24"/>
          <w:szCs w:val="24"/>
          <w:lang w:val="en-NZ"/>
        </w:rPr>
        <w:t>rom strategic engagement in</w:t>
      </w:r>
      <w:r>
        <w:rPr>
          <w:rFonts w:ascii="Cambria" w:hAnsi="Cambria" w:cs="Arial"/>
          <w:sz w:val="24"/>
          <w:szCs w:val="24"/>
          <w:lang w:val="en-NZ"/>
        </w:rPr>
        <w:t xml:space="preserve"> the economic </w:t>
      </w:r>
      <w:r w:rsidR="00C377F9">
        <w:rPr>
          <w:rFonts w:ascii="Cambria" w:hAnsi="Cambria" w:cs="Arial"/>
          <w:sz w:val="24"/>
          <w:szCs w:val="24"/>
          <w:lang w:val="en-NZ"/>
        </w:rPr>
        <w:t xml:space="preserve">dimension, </w:t>
      </w:r>
      <w:r>
        <w:rPr>
          <w:rFonts w:ascii="Cambria" w:hAnsi="Cambria" w:cs="Arial"/>
          <w:sz w:val="24"/>
          <w:szCs w:val="24"/>
          <w:lang w:val="en-NZ"/>
        </w:rPr>
        <w:t xml:space="preserve">and </w:t>
      </w:r>
      <w:r w:rsidR="00C377F9">
        <w:rPr>
          <w:rFonts w:ascii="Cambria" w:hAnsi="Cambria" w:cs="Arial"/>
          <w:sz w:val="24"/>
          <w:szCs w:val="24"/>
          <w:lang w:val="en-NZ"/>
        </w:rPr>
        <w:t xml:space="preserve">with some caveats, </w:t>
      </w:r>
      <w:r w:rsidR="007656E8">
        <w:rPr>
          <w:rFonts w:ascii="Cambria" w:hAnsi="Cambria" w:cs="Arial"/>
          <w:sz w:val="24"/>
          <w:szCs w:val="24"/>
          <w:lang w:val="en-NZ"/>
        </w:rPr>
        <w:t xml:space="preserve">in </w:t>
      </w:r>
      <w:r>
        <w:rPr>
          <w:rFonts w:ascii="Cambria" w:hAnsi="Cambria" w:cs="Arial"/>
          <w:sz w:val="24"/>
          <w:szCs w:val="24"/>
          <w:lang w:val="en-NZ"/>
        </w:rPr>
        <w:t>the defence security dimension.  In the c</w:t>
      </w:r>
      <w:r w:rsidR="00C377F9">
        <w:rPr>
          <w:rFonts w:ascii="Cambria" w:hAnsi="Cambria" w:cs="Arial"/>
          <w:sz w:val="24"/>
          <w:szCs w:val="24"/>
          <w:lang w:val="en-NZ"/>
        </w:rPr>
        <w:t xml:space="preserve">ase of the economic dimension, although there are challenges (such as the absence of a comprehensive economic cooperation framework) that both India and Taiwan need to overcome, </w:t>
      </w:r>
      <w:r w:rsidR="00F66A83">
        <w:rPr>
          <w:rFonts w:ascii="Cambria" w:hAnsi="Cambria" w:cs="Arial"/>
          <w:sz w:val="24"/>
          <w:szCs w:val="24"/>
          <w:lang w:val="en-NZ"/>
        </w:rPr>
        <w:t xml:space="preserve">however, </w:t>
      </w:r>
      <w:r w:rsidR="00C377F9">
        <w:rPr>
          <w:rFonts w:ascii="Cambria" w:hAnsi="Cambria" w:cs="Arial"/>
          <w:sz w:val="24"/>
          <w:szCs w:val="24"/>
          <w:lang w:val="en-NZ"/>
        </w:rPr>
        <w:t xml:space="preserve">these challenges are not insurmountable.  In the economic sphere, it is a clear positive-sum outcome for India and Taiwan as they seek to diversify trade and investment partners.  In the defense-security sphere, the limited capabilities of India and Taiwan and the costs that each will have to incur make bilateral engagement ineffective.  However, we argue that in the multilateral context, India-Taiwan defense-security cooperation can be meaningful and beneficial.  </w:t>
      </w:r>
    </w:p>
    <w:p w14:paraId="56BB916A" w14:textId="77777777" w:rsidR="00037B32" w:rsidRDefault="00037B32" w:rsidP="0073002C">
      <w:pPr>
        <w:ind w:firstLine="720"/>
        <w:rPr>
          <w:rFonts w:ascii="Cambria" w:hAnsi="Cambria" w:cs="Arial"/>
          <w:sz w:val="24"/>
          <w:szCs w:val="24"/>
          <w:lang w:val="en-NZ"/>
        </w:rPr>
      </w:pPr>
    </w:p>
    <w:p w14:paraId="1DFC72E9" w14:textId="7323959B" w:rsidR="00DC3EA5" w:rsidRDefault="00DC3EA5">
      <w:pPr>
        <w:rPr>
          <w:rFonts w:ascii="Cambria" w:hAnsi="Cambria" w:cs="Arial"/>
          <w:sz w:val="24"/>
          <w:szCs w:val="24"/>
          <w:lang w:val="en-NZ"/>
        </w:rPr>
      </w:pPr>
    </w:p>
    <w:p w14:paraId="2A67F8E9" w14:textId="77777777" w:rsidR="00F17DDA" w:rsidRDefault="00F17DDA">
      <w:pPr>
        <w:rPr>
          <w:rFonts w:ascii="Cambria" w:hAnsi="Cambria" w:cs="Arial"/>
          <w:sz w:val="24"/>
          <w:szCs w:val="24"/>
          <w:lang w:val="en-NZ"/>
        </w:rPr>
      </w:pPr>
      <w:r>
        <w:rPr>
          <w:rFonts w:ascii="Cambria" w:hAnsi="Cambria" w:cs="Arial"/>
          <w:sz w:val="24"/>
          <w:szCs w:val="24"/>
          <w:lang w:val="en-NZ"/>
        </w:rPr>
        <w:br w:type="page"/>
      </w:r>
    </w:p>
    <w:p w14:paraId="0D56E46B" w14:textId="2460A35D" w:rsidR="00F63FB4" w:rsidRPr="001643E5" w:rsidRDefault="00F63FB4">
      <w:pPr>
        <w:rPr>
          <w:rFonts w:ascii="Cambria" w:hAnsi="Cambria" w:cs="Arial"/>
          <w:b/>
          <w:sz w:val="24"/>
          <w:szCs w:val="24"/>
        </w:rPr>
      </w:pPr>
      <w:r w:rsidRPr="001643E5">
        <w:rPr>
          <w:rFonts w:ascii="Cambria" w:hAnsi="Cambria" w:cs="Arial"/>
          <w:b/>
          <w:sz w:val="24"/>
          <w:szCs w:val="24"/>
        </w:rPr>
        <w:lastRenderedPageBreak/>
        <w:t>Notes:</w:t>
      </w:r>
    </w:p>
    <w:sectPr w:rsidR="00F63FB4" w:rsidRPr="001643E5">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6CEFA" w14:textId="77777777" w:rsidR="0017649A" w:rsidRDefault="0017649A" w:rsidP="00E33164">
      <w:pPr>
        <w:spacing w:after="0" w:line="240" w:lineRule="auto"/>
      </w:pPr>
      <w:r>
        <w:separator/>
      </w:r>
    </w:p>
  </w:endnote>
  <w:endnote w:type="continuationSeparator" w:id="0">
    <w:p w14:paraId="2547B7ED" w14:textId="77777777" w:rsidR="0017649A" w:rsidRDefault="0017649A" w:rsidP="00E33164">
      <w:pPr>
        <w:spacing w:after="0" w:line="240" w:lineRule="auto"/>
      </w:pPr>
      <w:r>
        <w:continuationSeparator/>
      </w:r>
    </w:p>
  </w:endnote>
  <w:endnote w:id="1">
    <w:p w14:paraId="30DA62CB" w14:textId="44F401DC" w:rsidR="0017649A" w:rsidRPr="00C97F1C" w:rsidRDefault="0017649A" w:rsidP="00C37DDD">
      <w:pPr>
        <w:rPr>
          <w:rFonts w:ascii="Cambria" w:hAnsi="Cambria" w:cs="Arial"/>
          <w:sz w:val="20"/>
          <w:szCs w:val="20"/>
        </w:rPr>
      </w:pPr>
      <w:r w:rsidRPr="00C97F1C">
        <w:rPr>
          <w:rStyle w:val="EndnoteReference"/>
          <w:rFonts w:ascii="Arial" w:hAnsi="Arial" w:cs="Arial"/>
          <w:sz w:val="20"/>
          <w:szCs w:val="20"/>
        </w:rPr>
        <w:endnoteRef/>
      </w:r>
      <w:r w:rsidRPr="00C97F1C">
        <w:rPr>
          <w:rFonts w:ascii="Arial" w:hAnsi="Arial" w:cs="Arial"/>
          <w:sz w:val="20"/>
          <w:szCs w:val="20"/>
        </w:rPr>
        <w:t xml:space="preserve"> </w:t>
      </w:r>
      <w:r w:rsidRPr="00C97F1C">
        <w:rPr>
          <w:rFonts w:ascii="Cambria" w:hAnsi="Cambria" w:cs="Arial"/>
          <w:sz w:val="20"/>
          <w:szCs w:val="20"/>
        </w:rPr>
        <w:t>During the fifth round of military talks in August 2020, the Indian Army stated its position of not compromising on India’s territorial integrity to the PLA commanders and demanded a return to the ‘status-quo’</w:t>
      </w:r>
      <w:r>
        <w:rPr>
          <w:rFonts w:ascii="Cambria" w:hAnsi="Cambria" w:cs="Arial"/>
          <w:sz w:val="20"/>
          <w:szCs w:val="20"/>
        </w:rPr>
        <w:t>, that is, the PLA pull back to those points along the disputed border where it was stationed before the crisis began in April 2020</w:t>
      </w:r>
      <w:r w:rsidRPr="00C97F1C">
        <w:rPr>
          <w:rFonts w:ascii="Cambria" w:hAnsi="Cambria" w:cs="Arial"/>
          <w:sz w:val="20"/>
          <w:szCs w:val="20"/>
        </w:rPr>
        <w:t>(</w:t>
      </w:r>
      <w:r w:rsidRPr="00683EB5">
        <w:rPr>
          <w:rFonts w:ascii="Cambria" w:hAnsi="Cambria" w:cs="Arial"/>
          <w:sz w:val="20"/>
          <w:szCs w:val="20"/>
        </w:rPr>
        <w:t>The Times of India</w:t>
      </w:r>
      <w:r>
        <w:rPr>
          <w:rFonts w:ascii="Cambria" w:hAnsi="Cambria" w:cs="Arial"/>
          <w:sz w:val="20"/>
          <w:szCs w:val="20"/>
        </w:rPr>
        <w:t>,</w:t>
      </w:r>
      <w:r w:rsidRPr="00683EB5">
        <w:rPr>
          <w:rFonts w:ascii="Cambria" w:hAnsi="Cambria" w:cs="Arial"/>
          <w:sz w:val="20"/>
          <w:szCs w:val="20"/>
        </w:rPr>
        <w:t xml:space="preserve"> </w:t>
      </w:r>
      <w:r w:rsidRPr="00C97F1C">
        <w:rPr>
          <w:rFonts w:ascii="Cambria" w:hAnsi="Cambria" w:cs="Arial"/>
          <w:sz w:val="20"/>
          <w:szCs w:val="20"/>
        </w:rPr>
        <w:t>2020a). Along with denying Beijing’s claim that the PLA had pulled back troops and disengaged from flashpoints along the LAC like Galwan, Gogra and Hot Springs, a senior Indian Army commander stated that India would halt pulling back troops and maintain its presence in “forward positions” until the PLA completes its disengagement from the disputed areas (The Times of India, 2020b; Gupta, 2020b)</w:t>
      </w:r>
    </w:p>
  </w:endnote>
  <w:endnote w:id="2">
    <w:p w14:paraId="1CBC69A9" w14:textId="4643EA03" w:rsidR="0017649A" w:rsidRPr="00C97F1C" w:rsidRDefault="0017649A">
      <w:pPr>
        <w:pStyle w:val="EndnoteText"/>
        <w:rPr>
          <w:rFonts w:ascii="Cambria" w:hAnsi="Cambria" w:cs="Arial"/>
        </w:rPr>
      </w:pPr>
      <w:r w:rsidRPr="00C97F1C">
        <w:rPr>
          <w:rStyle w:val="EndnoteReference"/>
          <w:rFonts w:ascii="Cambria" w:hAnsi="Cambria" w:cs="Arial"/>
        </w:rPr>
        <w:endnoteRef/>
      </w:r>
      <w:r w:rsidRPr="00C97F1C">
        <w:rPr>
          <w:rFonts w:ascii="Cambria" w:hAnsi="Cambria" w:cs="Arial"/>
        </w:rPr>
        <w:t xml:space="preserve"> This is echoed by another former Indian Ambassador to China and a former Indian Foreign Secretary, Nirupama Rao, who argues that “The Chinese are now likely interpreting their perception of the LAC in a manner that seeks to redefine or maximise old claims along new lines, as cartography and terrain knowledge have improved, which offer them tactical advantage and more ‘domination’ in key areas along the LAC" (Krishnan, 2020).</w:t>
      </w:r>
    </w:p>
    <w:p w14:paraId="4E9A1540" w14:textId="77777777" w:rsidR="0017649A" w:rsidRPr="00C97F1C" w:rsidRDefault="0017649A">
      <w:pPr>
        <w:pStyle w:val="EndnoteText"/>
        <w:rPr>
          <w:rFonts w:ascii="Cambria" w:hAnsi="Cambria" w:cs="Arial"/>
        </w:rPr>
      </w:pPr>
    </w:p>
  </w:endnote>
  <w:endnote w:id="3">
    <w:p w14:paraId="36C6F5FC" w14:textId="4E06B6DA" w:rsidR="0017649A" w:rsidRPr="00C97F1C" w:rsidRDefault="0017649A">
      <w:pPr>
        <w:pStyle w:val="EndnoteText"/>
        <w:rPr>
          <w:rFonts w:ascii="Cambria" w:hAnsi="Cambria" w:cs="Arial"/>
        </w:rPr>
      </w:pPr>
      <w:r w:rsidRPr="00C97F1C">
        <w:rPr>
          <w:rStyle w:val="EndnoteReference"/>
          <w:rFonts w:ascii="Cambria" w:hAnsi="Cambria" w:cs="Arial"/>
        </w:rPr>
        <w:endnoteRef/>
      </w:r>
      <w:r w:rsidRPr="00C97F1C">
        <w:rPr>
          <w:rFonts w:ascii="Cambria" w:hAnsi="Cambria" w:cs="Arial"/>
        </w:rPr>
        <w:t xml:space="preserve"> India’s Department of Telecommunications is undertaking a ‘security audit’ with an official </w:t>
      </w:r>
      <w:proofErr w:type="gramStart"/>
      <w:r w:rsidRPr="00C97F1C">
        <w:rPr>
          <w:rFonts w:ascii="Cambria" w:hAnsi="Cambria" w:cs="Arial"/>
        </w:rPr>
        <w:t>stating that</w:t>
      </w:r>
      <w:proofErr w:type="gramEnd"/>
      <w:r w:rsidRPr="00C97F1C">
        <w:rPr>
          <w:rFonts w:ascii="Cambria" w:hAnsi="Cambria" w:cs="Arial"/>
        </w:rPr>
        <w:t xml:space="preserve"> “There have been reports that Chinese vendors have installed back doors and trap doors in telecom networks of other countries where they have worked on 4G and other older technologies. We just want to be doubly sure there are no such gaps in our networks” (Aryan, 2020).  </w:t>
      </w:r>
    </w:p>
    <w:p w14:paraId="6C5E982B" w14:textId="77777777" w:rsidR="0017649A" w:rsidRPr="00C97F1C" w:rsidRDefault="0017649A">
      <w:pPr>
        <w:pStyle w:val="EndnoteText"/>
        <w:rPr>
          <w:rFonts w:ascii="Cambria" w:hAnsi="Cambria" w:cs="Arial"/>
        </w:rPr>
      </w:pPr>
    </w:p>
  </w:endnote>
  <w:endnote w:id="4">
    <w:p w14:paraId="4609D3C1" w14:textId="4732E30D" w:rsidR="0017649A" w:rsidRPr="00C97F1C" w:rsidRDefault="0017649A" w:rsidP="00A673C8">
      <w:pPr>
        <w:rPr>
          <w:rFonts w:ascii="Cambria" w:hAnsi="Cambria" w:cs="Arial"/>
          <w:sz w:val="20"/>
          <w:szCs w:val="20"/>
        </w:rPr>
      </w:pPr>
      <w:r w:rsidRPr="00C97F1C">
        <w:rPr>
          <w:rStyle w:val="EndnoteReference"/>
          <w:rFonts w:ascii="Cambria" w:hAnsi="Cambria" w:cs="Arial"/>
          <w:sz w:val="20"/>
          <w:szCs w:val="20"/>
        </w:rPr>
        <w:endnoteRef/>
      </w:r>
      <w:r w:rsidRPr="00C97F1C">
        <w:rPr>
          <w:rFonts w:ascii="Cambria" w:hAnsi="Cambria" w:cs="Arial"/>
          <w:sz w:val="20"/>
          <w:szCs w:val="20"/>
        </w:rPr>
        <w:t xml:space="preserve"> </w:t>
      </w:r>
      <w:r w:rsidRPr="00C97F1C">
        <w:rPr>
          <w:rFonts w:ascii="Cambria" w:hAnsi="Cambria" w:cs="Arial"/>
          <w:sz w:val="20"/>
          <w:szCs w:val="20"/>
          <w:lang w:val="en-NZ"/>
        </w:rPr>
        <w:t xml:space="preserve">In the diplomatic sphere, </w:t>
      </w:r>
      <w:r w:rsidRPr="00C97F1C">
        <w:rPr>
          <w:rFonts w:ascii="Cambria" w:hAnsi="Cambria" w:cs="Arial"/>
          <w:sz w:val="20"/>
          <w:szCs w:val="20"/>
        </w:rPr>
        <w:t xml:space="preserve">after China imposed a national security law in Hong Kong, India stated that it was “keeping a close eye on developments” (Srinivasan, 2020). Although India has been hesitant to even raise the issue of Hong Kong in the past, the recent deterioration of Sino-Indian relations may be one of the reasons for India to make a statement about Hong Kong and that India chose to make a statement on Hong Kong marks a significant shift in itself  (Pant, 2020). India has also announced funding for infrastructure projects in South Asian nations like the Maldives in order to offset Chinese influence in the region (Miglani, 2020). </w:t>
      </w:r>
    </w:p>
  </w:endnote>
  <w:endnote w:id="5">
    <w:p w14:paraId="5F7BFE6A" w14:textId="1BFF07B2" w:rsidR="0017649A" w:rsidRPr="00E679EC" w:rsidRDefault="0017649A">
      <w:pPr>
        <w:pStyle w:val="EndnoteText"/>
        <w:rPr>
          <w:rFonts w:ascii="Cambria" w:hAnsi="Cambria"/>
        </w:rPr>
      </w:pPr>
      <w:r>
        <w:rPr>
          <w:rStyle w:val="EndnoteReference"/>
        </w:rPr>
        <w:endnoteRef/>
      </w:r>
      <w:r>
        <w:t xml:space="preserve"> </w:t>
      </w:r>
      <w:r w:rsidRPr="000D1AFC">
        <w:rPr>
          <w:rFonts w:ascii="Cambria" w:hAnsi="Cambria"/>
        </w:rPr>
        <w:t xml:space="preserve">We use the terms ‘People’s Republic of China’ (PRC) and China interchangeably through the course of this </w:t>
      </w:r>
      <w:r>
        <w:rPr>
          <w:rFonts w:ascii="Cambria" w:hAnsi="Cambria"/>
        </w:rPr>
        <w:t>paper</w:t>
      </w:r>
      <w:r w:rsidRPr="000D1AFC">
        <w:rPr>
          <w:rFonts w:ascii="Cambria" w:hAnsi="Cambria"/>
        </w:rPr>
        <w:t>.</w:t>
      </w:r>
      <w:r>
        <w:t xml:space="preserve"> </w:t>
      </w:r>
    </w:p>
    <w:p w14:paraId="3E66E6E2" w14:textId="77777777" w:rsidR="0017649A" w:rsidRDefault="0017649A">
      <w:pPr>
        <w:pStyle w:val="EndnoteText"/>
      </w:pPr>
    </w:p>
  </w:endnote>
  <w:endnote w:id="6">
    <w:p w14:paraId="5E113D79" w14:textId="39522F3B" w:rsidR="007257D6" w:rsidRPr="007257D6" w:rsidRDefault="007257D6" w:rsidP="007257D6">
      <w:pPr>
        <w:pStyle w:val="EndnoteText"/>
      </w:pPr>
      <w:r>
        <w:rPr>
          <w:rStyle w:val="EndnoteReference"/>
        </w:rPr>
        <w:endnoteRef/>
      </w:r>
      <w:r>
        <w:t xml:space="preserve"> </w:t>
      </w:r>
      <w:r w:rsidRPr="000B2173">
        <w:rPr>
          <w:rFonts w:ascii="Cambria" w:hAnsi="Cambria"/>
        </w:rPr>
        <w:t xml:space="preserve">India was one of the first countries to </w:t>
      </w:r>
      <w:r w:rsidR="00134E48" w:rsidRPr="000B2173">
        <w:rPr>
          <w:rFonts w:ascii="Cambria" w:hAnsi="Cambria"/>
        </w:rPr>
        <w:t xml:space="preserve">formally </w:t>
      </w:r>
      <w:r w:rsidRPr="000B2173">
        <w:rPr>
          <w:rFonts w:ascii="Cambria" w:hAnsi="Cambria"/>
        </w:rPr>
        <w:t>recognise the People’s Republic of China (PRC) in 1950 and cordial relations existed between India and the PRC until the 1960s. These warm relations with China were primarily driven by Indian Prime Minister Nehru’s vision of a ‘pan-</w:t>
      </w:r>
      <w:proofErr w:type="spellStart"/>
      <w:r w:rsidRPr="000B2173">
        <w:rPr>
          <w:rFonts w:ascii="Cambria" w:hAnsi="Cambria"/>
        </w:rPr>
        <w:t>Asianism</w:t>
      </w:r>
      <w:proofErr w:type="spellEnd"/>
      <w:r w:rsidRPr="000B2173">
        <w:rPr>
          <w:rFonts w:ascii="Cambria" w:hAnsi="Cambria"/>
        </w:rPr>
        <w:t xml:space="preserve">’, which consisted of supporting fellow Asian states </w:t>
      </w:r>
      <w:proofErr w:type="gramStart"/>
      <w:r w:rsidRPr="000B2173">
        <w:rPr>
          <w:rFonts w:ascii="Cambria" w:hAnsi="Cambria"/>
        </w:rPr>
        <w:t>who</w:t>
      </w:r>
      <w:proofErr w:type="gramEnd"/>
      <w:r w:rsidRPr="000B2173">
        <w:rPr>
          <w:rFonts w:ascii="Cambria" w:hAnsi="Cambria"/>
        </w:rPr>
        <w:t xml:space="preserve"> were also under foreign occupation and were colonised like India (Khanna, 2007). Nehru frequently mentioned the ‘special relationship’ between India and China and the numerous similarities shared between the two such as Buddhism and he viewed India-China relations through the prism of this ‘pan-</w:t>
      </w:r>
      <w:proofErr w:type="spellStart"/>
      <w:r w:rsidRPr="000B2173">
        <w:rPr>
          <w:rFonts w:ascii="Cambria" w:hAnsi="Cambria"/>
        </w:rPr>
        <w:t>Asianism</w:t>
      </w:r>
      <w:proofErr w:type="spellEnd"/>
      <w:r w:rsidRPr="000B2173">
        <w:rPr>
          <w:rFonts w:ascii="Cambria" w:hAnsi="Cambria"/>
        </w:rPr>
        <w:t>’ with the particular goal of emphasising the anti-Western and anti-colonial perspective (</w:t>
      </w:r>
      <w:proofErr w:type="spellStart"/>
      <w:r w:rsidRPr="000B2173">
        <w:rPr>
          <w:rFonts w:ascii="Cambria" w:hAnsi="Cambria"/>
        </w:rPr>
        <w:t>Jaffrelot</w:t>
      </w:r>
      <w:proofErr w:type="spellEnd"/>
      <w:r w:rsidRPr="000B2173">
        <w:rPr>
          <w:rFonts w:ascii="Cambria" w:hAnsi="Cambria"/>
        </w:rPr>
        <w:t>, 2003, p. 40). Nehru also considered China as a vital partner of the Non-Aligned Movement and actively encouraged China’s inclusion in the grouping in the 1950s (Khanna, 2007). It is argued that after India recognised the PRC and started adhering to the ‘One-China Policy’, India- Taiwan relations went into a ‘deep freeze’ with Indian officials not being permitted to interact with their Taiwanese counterparts (Smith, 2017).</w:t>
      </w:r>
      <w:r w:rsidRPr="007257D6">
        <w:t xml:space="preserve"> </w:t>
      </w:r>
      <w:r>
        <w:t xml:space="preserve"> </w:t>
      </w:r>
    </w:p>
    <w:p w14:paraId="57D73990" w14:textId="56702219" w:rsidR="007257D6" w:rsidRDefault="007257D6">
      <w:pPr>
        <w:pStyle w:val="EndnoteText"/>
      </w:pPr>
    </w:p>
  </w:endnote>
  <w:endnote w:id="7">
    <w:p w14:paraId="698D8165" w14:textId="6E57CC04" w:rsidR="0017649A" w:rsidRPr="00C97F1C" w:rsidRDefault="0017649A" w:rsidP="00CE4336">
      <w:pPr>
        <w:rPr>
          <w:rFonts w:ascii="Cambria" w:hAnsi="Cambria" w:cs="Arial"/>
          <w:sz w:val="20"/>
          <w:szCs w:val="20"/>
        </w:rPr>
      </w:pPr>
      <w:r w:rsidRPr="00C97F1C">
        <w:rPr>
          <w:rStyle w:val="EndnoteReference"/>
          <w:rFonts w:ascii="Cambria" w:hAnsi="Cambria" w:cs="Arial"/>
          <w:sz w:val="20"/>
          <w:szCs w:val="20"/>
        </w:rPr>
        <w:endnoteRef/>
      </w:r>
      <w:r w:rsidRPr="00C97F1C">
        <w:rPr>
          <w:rFonts w:ascii="Cambria" w:hAnsi="Cambria" w:cs="Arial"/>
          <w:sz w:val="20"/>
          <w:szCs w:val="20"/>
        </w:rPr>
        <w:t xml:space="preserve"> Even before the border clashes, in 2018, the Indian Parliament’s Committee on External Affairs, stated that while it acknowledges and reasserts the ‘One China policy’, as India has since 1950, it also recommends the development of extensive economic relations and “the flourishing nature of exchanges between the countries [India and Taiwan], such as in the fields of people to people exchanges, trade and personal exchanges” (MEA</w:t>
      </w:r>
      <w:r w:rsidRPr="00C97F1C">
        <w:rPr>
          <w:rFonts w:ascii="Cambria" w:hAnsi="Cambria" w:cs="Arial"/>
          <w:i/>
          <w:iCs/>
          <w:sz w:val="20"/>
          <w:szCs w:val="20"/>
        </w:rPr>
        <w:t xml:space="preserve"> </w:t>
      </w:r>
      <w:r w:rsidRPr="00C97F1C">
        <w:rPr>
          <w:rFonts w:ascii="Cambria" w:hAnsi="Cambria" w:cs="Arial"/>
          <w:sz w:val="20"/>
          <w:szCs w:val="20"/>
        </w:rPr>
        <w:t>2018, 8).</w:t>
      </w:r>
    </w:p>
  </w:endnote>
  <w:endnote w:id="8">
    <w:p w14:paraId="7EEF8F96" w14:textId="65F2E9C1" w:rsidR="0017649A" w:rsidRPr="00C97F1C"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Pr>
          <w:rFonts w:ascii="Cambria" w:hAnsi="Cambria" w:cs="Arial"/>
          <w:lang w:val="en-NZ"/>
        </w:rPr>
        <w:t>T</w:t>
      </w:r>
      <w:r w:rsidRPr="00C97F1C">
        <w:rPr>
          <w:rFonts w:ascii="Cambria" w:hAnsi="Cambria" w:cs="Arial"/>
          <w:lang w:val="en-NZ"/>
        </w:rPr>
        <w:t>he stagnation in South Asia due to a lack of progress in trade and cooperation through the South Asian Association of Regional Cooperation (SAARC) was an additional reason for India to look east. SAARC was plagued by the rivalry between New Delhi and Islamabad and this resulted in a lack of cooperation (Haoki</w:t>
      </w:r>
      <w:r>
        <w:rPr>
          <w:rFonts w:ascii="Cambria" w:hAnsi="Cambria" w:cs="Arial"/>
          <w:lang w:val="en-NZ"/>
        </w:rPr>
        <w:t>p</w:t>
      </w:r>
      <w:r w:rsidRPr="00C97F1C">
        <w:rPr>
          <w:rFonts w:ascii="Cambria" w:hAnsi="Cambria" w:cs="Arial"/>
          <w:lang w:val="en-NZ"/>
        </w:rPr>
        <w:t>, 201</w:t>
      </w:r>
      <w:r>
        <w:rPr>
          <w:rFonts w:ascii="Cambria" w:hAnsi="Cambria" w:cs="Arial"/>
          <w:lang w:val="en-NZ"/>
        </w:rPr>
        <w:t>1</w:t>
      </w:r>
      <w:r w:rsidRPr="00C97F1C">
        <w:rPr>
          <w:rFonts w:ascii="Cambria" w:hAnsi="Cambria" w:cs="Arial"/>
          <w:lang w:val="en-NZ"/>
        </w:rPr>
        <w:t xml:space="preserve">; Bhattacharjee, 2018). </w:t>
      </w:r>
      <w:r>
        <w:rPr>
          <w:rFonts w:ascii="Cambria" w:hAnsi="Cambria" w:cs="Arial"/>
          <w:lang w:val="en-NZ"/>
        </w:rPr>
        <w:t xml:space="preserve">Furthermore, </w:t>
      </w:r>
      <w:r w:rsidRPr="00C97F1C">
        <w:rPr>
          <w:rFonts w:ascii="Cambria" w:hAnsi="Cambria" w:cs="Arial"/>
          <w:lang w:val="en-NZ"/>
        </w:rPr>
        <w:t xml:space="preserve"> SAARC did not possess the mechanisms to fulfil India’s trade requirements even if relations between its partner nations were less hostile</w:t>
      </w:r>
      <w:r>
        <w:rPr>
          <w:rFonts w:ascii="Cambria" w:hAnsi="Cambria" w:cs="Arial"/>
          <w:lang w:val="en-NZ"/>
        </w:rPr>
        <w:t xml:space="preserve"> (Bhagwati, 1993; Haokip 2011; p.247)</w:t>
      </w:r>
      <w:r w:rsidRPr="00C97F1C">
        <w:rPr>
          <w:rFonts w:ascii="Cambria" w:hAnsi="Cambria" w:cs="Arial"/>
          <w:lang w:val="en-NZ"/>
        </w:rPr>
        <w:t xml:space="preserve">.  </w:t>
      </w:r>
    </w:p>
    <w:p w14:paraId="600F3EBD" w14:textId="77777777" w:rsidR="0017649A" w:rsidRPr="00C97F1C" w:rsidRDefault="0017649A">
      <w:pPr>
        <w:pStyle w:val="EndnoteText"/>
        <w:rPr>
          <w:rFonts w:ascii="Cambria" w:hAnsi="Cambria" w:cs="Arial"/>
          <w:lang w:val="en-NZ"/>
        </w:rPr>
      </w:pPr>
    </w:p>
  </w:endnote>
  <w:endnote w:id="9">
    <w:p w14:paraId="6F2E316C" w14:textId="7DD646BA" w:rsidR="0017649A" w:rsidRPr="00C97F1C"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 xml:space="preserve">BIMSTEC is the </w:t>
      </w:r>
      <w:r>
        <w:rPr>
          <w:rFonts w:ascii="Cambria" w:hAnsi="Cambria" w:cs="Arial"/>
          <w:lang w:val="en-NZ"/>
        </w:rPr>
        <w:t>‘</w:t>
      </w:r>
      <w:r w:rsidRPr="00C97F1C">
        <w:rPr>
          <w:rFonts w:ascii="Cambria" w:hAnsi="Cambria" w:cs="Arial"/>
          <w:lang w:val="en-NZ"/>
        </w:rPr>
        <w:t>first institutional link</w:t>
      </w:r>
      <w:r>
        <w:rPr>
          <w:rFonts w:ascii="Cambria" w:hAnsi="Cambria" w:cs="Arial"/>
          <w:lang w:val="en-NZ"/>
        </w:rPr>
        <w:t>’</w:t>
      </w:r>
      <w:r w:rsidRPr="00C97F1C">
        <w:rPr>
          <w:rFonts w:ascii="Cambria" w:hAnsi="Cambria" w:cs="Arial"/>
          <w:lang w:val="en-NZ"/>
        </w:rPr>
        <w:t xml:space="preserve"> between Southeast Asia and South Asia and sub-regional organisations like BIMSTEC are also instrumental in countering China’s influence in the region (Yahya, 2005</w:t>
      </w:r>
      <w:r>
        <w:rPr>
          <w:rFonts w:ascii="Cambria" w:hAnsi="Cambria" w:cs="Arial"/>
          <w:lang w:val="en-NZ"/>
        </w:rPr>
        <w:t>; Cogan &amp; Mishra, 2020</w:t>
      </w:r>
      <w:r w:rsidRPr="00C97F1C">
        <w:rPr>
          <w:rFonts w:ascii="Cambria" w:hAnsi="Cambria" w:cs="Arial"/>
          <w:lang w:val="en-NZ"/>
        </w:rPr>
        <w:t>). Although it is predominantly a forum for enhancing economic activity, it also covers aspects of security cooperation</w:t>
      </w:r>
      <w:r>
        <w:rPr>
          <w:rFonts w:ascii="Cambria" w:hAnsi="Cambria" w:cs="Arial"/>
          <w:lang w:val="en-NZ"/>
        </w:rPr>
        <w:t xml:space="preserve"> such as counterterrorism operations</w:t>
      </w:r>
      <w:r w:rsidRPr="00C97F1C">
        <w:rPr>
          <w:rFonts w:ascii="Cambria" w:hAnsi="Cambria" w:cs="Arial"/>
          <w:lang w:val="en-NZ"/>
        </w:rPr>
        <w:t xml:space="preserve"> (Cogan &amp; Mishra, 2020, p.4</w:t>
      </w:r>
      <w:r>
        <w:rPr>
          <w:rFonts w:ascii="Cambria" w:hAnsi="Cambria" w:cs="Arial"/>
          <w:lang w:val="en-NZ"/>
        </w:rPr>
        <w:t>3</w:t>
      </w:r>
      <w:r w:rsidRPr="00C97F1C">
        <w:rPr>
          <w:rFonts w:ascii="Cambria" w:hAnsi="Cambria" w:cs="Arial"/>
          <w:lang w:val="en-NZ"/>
        </w:rPr>
        <w:t>). The importance of BIMSTEC for India is further underscored by the fact that leaders of BIMSTEC nations were invited to PM Modi’s second swearing in ceremony in 2019 (Times of India, 2019</w:t>
      </w:r>
      <w:r>
        <w:rPr>
          <w:rFonts w:ascii="Cambria" w:hAnsi="Cambria" w:cs="Arial"/>
          <w:lang w:val="en-NZ"/>
        </w:rPr>
        <w:t>; Cogan &amp; Mishra, 2020</w:t>
      </w:r>
      <w:r w:rsidRPr="00C97F1C">
        <w:rPr>
          <w:rFonts w:ascii="Cambria" w:hAnsi="Cambria" w:cs="Arial"/>
          <w:lang w:val="en-NZ"/>
        </w:rPr>
        <w:t xml:space="preserve">). </w:t>
      </w:r>
    </w:p>
    <w:p w14:paraId="09F09066" w14:textId="77777777" w:rsidR="0017649A" w:rsidRPr="00C97F1C" w:rsidRDefault="0017649A">
      <w:pPr>
        <w:pStyle w:val="EndnoteText"/>
        <w:rPr>
          <w:rFonts w:ascii="Cambria" w:hAnsi="Cambria" w:cs="Arial"/>
        </w:rPr>
      </w:pPr>
    </w:p>
  </w:endnote>
  <w:endnote w:id="10">
    <w:p w14:paraId="7386CD0B" w14:textId="61712B8F" w:rsidR="0017649A" w:rsidRDefault="0017649A">
      <w:pPr>
        <w:pStyle w:val="EndnoteText"/>
      </w:pPr>
      <w:r>
        <w:rPr>
          <w:rStyle w:val="EndnoteReference"/>
        </w:rPr>
        <w:endnoteRef/>
      </w:r>
      <w:r>
        <w:t xml:space="preserve"> </w:t>
      </w:r>
      <w:r w:rsidRPr="00C7000C">
        <w:rPr>
          <w:rFonts w:ascii="Cambria" w:hAnsi="Cambria"/>
        </w:rPr>
        <w:t>We use the terms South Korea and Korea interchangeably through the course of this paper.</w:t>
      </w:r>
      <w:r>
        <w:t xml:space="preserve"> </w:t>
      </w:r>
    </w:p>
    <w:p w14:paraId="4DA0F34D" w14:textId="77777777" w:rsidR="0017649A" w:rsidRDefault="0017649A">
      <w:pPr>
        <w:pStyle w:val="EndnoteText"/>
      </w:pPr>
    </w:p>
  </w:endnote>
  <w:endnote w:id="11">
    <w:p w14:paraId="76C5892F" w14:textId="04A69821" w:rsidR="0017649A" w:rsidRPr="00C97F1C"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President Lee launched a second version of the Go South Policy in the wake of the 1997 Asian financial crisis. It is argued that as the crisis had a limited impact on Taiwan, President Lee viewed this period as an opportunity to strengthen Taiwan’s presence in Southeast Asia by leveraging Taiwan’s vast exchange reserves to aid other countries (Glaser et al., 2018, p.7).</w:t>
      </w:r>
    </w:p>
    <w:p w14:paraId="0626F020" w14:textId="77777777" w:rsidR="0017649A" w:rsidRPr="00C97F1C" w:rsidRDefault="0017649A">
      <w:pPr>
        <w:pStyle w:val="EndnoteText"/>
        <w:rPr>
          <w:rFonts w:ascii="Cambria" w:hAnsi="Cambria" w:cs="Arial"/>
        </w:rPr>
      </w:pPr>
    </w:p>
  </w:endnote>
  <w:endnote w:id="12">
    <w:p w14:paraId="75D1314F" w14:textId="33388B80" w:rsidR="0017649A" w:rsidRPr="00C97F1C"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 xml:space="preserve">Belonging to the “independent minded” Democratic People’s Party (DPP), President Chen was an advocate of the notion of reducing Taiwan’s reliance on mainland China as part of his vision of an ‘independent Taiwan’ (Bing, 2017, p.106). </w:t>
      </w:r>
    </w:p>
    <w:p w14:paraId="1B4C73C9" w14:textId="77777777" w:rsidR="0017649A" w:rsidRPr="00C97F1C" w:rsidRDefault="0017649A">
      <w:pPr>
        <w:pStyle w:val="EndnoteText"/>
        <w:rPr>
          <w:rFonts w:ascii="Cambria" w:hAnsi="Cambria" w:cs="Arial"/>
        </w:rPr>
      </w:pPr>
    </w:p>
  </w:endnote>
  <w:endnote w:id="13">
    <w:p w14:paraId="7FCD3A85" w14:textId="7E533BFB" w:rsidR="0017649A" w:rsidRPr="00C97F1C" w:rsidRDefault="0017649A">
      <w:pPr>
        <w:pStyle w:val="EndnoteText"/>
        <w:rPr>
          <w:rFonts w:ascii="Cambria" w:hAnsi="Cambria" w:cs="Arial"/>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 xml:space="preserve">While both paradigms of ‘viable diplomacy’ and ‘pragmatic diplomacy’ aimed to develop Taiwan’s substantive non-diplomatic relations with Southeast Asia, viable diplomacy also sought to improve Taiwan’s relations with China and adopt a less confrontational stance to Cross-Strait relations than President Chen’s policy (Bing, 2017, p.111; Hsieh, 2019, p.106). </w:t>
      </w:r>
      <w:r w:rsidRPr="00C97F1C">
        <w:rPr>
          <w:rFonts w:ascii="Cambria" w:hAnsi="Cambria" w:cs="Arial"/>
        </w:rPr>
        <w:t xml:space="preserve">President Ma never launched an official version of the ‘Go South Policy’ like his predecessors, yet part of his viable diplomacy paradigm did focus on enhancing relations with Southeast Asia (Bing, 2017). </w:t>
      </w:r>
    </w:p>
    <w:p w14:paraId="5340ACD2" w14:textId="77777777" w:rsidR="0017649A" w:rsidRPr="00C97F1C" w:rsidRDefault="0017649A">
      <w:pPr>
        <w:pStyle w:val="EndnoteText"/>
        <w:rPr>
          <w:rFonts w:ascii="Cambria" w:hAnsi="Cambria" w:cs="Arial"/>
        </w:rPr>
      </w:pPr>
    </w:p>
  </w:endnote>
  <w:endnote w:id="14">
    <w:p w14:paraId="33B9B29F" w14:textId="590B48DB" w:rsidR="0017649A" w:rsidRPr="00C97F1C" w:rsidRDefault="0017649A">
      <w:pPr>
        <w:pStyle w:val="EndnoteText"/>
        <w:rPr>
          <w:rFonts w:ascii="Cambria" w:hAnsi="Cambria" w:cs="Arial"/>
        </w:rPr>
      </w:pPr>
      <w:r w:rsidRPr="00C97F1C">
        <w:rPr>
          <w:rStyle w:val="EndnoteReference"/>
          <w:rFonts w:ascii="Cambria" w:hAnsi="Cambria" w:cs="Arial"/>
        </w:rPr>
        <w:endnoteRef/>
      </w:r>
      <w:r w:rsidRPr="00C97F1C">
        <w:rPr>
          <w:rFonts w:ascii="Cambria" w:hAnsi="Cambria" w:cs="Arial"/>
        </w:rPr>
        <w:t xml:space="preserve"> Ma’s decision to enhance and stabilise economic and cultural relations with Beijing while simultaneously moving away from a position of </w:t>
      </w:r>
      <w:r w:rsidRPr="00C97F1C">
        <w:rPr>
          <w:rFonts w:ascii="Cambria" w:hAnsi="Cambria" w:cs="Arial"/>
          <w:i/>
          <w:iCs/>
        </w:rPr>
        <w:t xml:space="preserve">de jure </w:t>
      </w:r>
      <w:r w:rsidRPr="00C97F1C">
        <w:rPr>
          <w:rFonts w:ascii="Cambria" w:hAnsi="Cambria" w:cs="Arial"/>
        </w:rPr>
        <w:t>independence which claimed separate sovereignty for Taiwan was a contributing factor which gave Taiwan and Southeast Asia the space to develop substantive relations through various agreements (Ling</w:t>
      </w:r>
      <w:r>
        <w:rPr>
          <w:rFonts w:ascii="Cambria" w:hAnsi="Cambria" w:cs="Arial"/>
        </w:rPr>
        <w:t xml:space="preserve"> &amp;</w:t>
      </w:r>
      <w:r w:rsidRPr="00C97F1C">
        <w:rPr>
          <w:rFonts w:ascii="Cambria" w:hAnsi="Cambria" w:cs="Arial"/>
        </w:rPr>
        <w:t xml:space="preserve"> Chang Liao, 2016, p.364; Hsieh</w:t>
      </w:r>
      <w:proofErr w:type="gramStart"/>
      <w:r w:rsidRPr="00C97F1C">
        <w:rPr>
          <w:rFonts w:ascii="Cambria" w:hAnsi="Cambria" w:cs="Arial"/>
        </w:rPr>
        <w:t>,  2019</w:t>
      </w:r>
      <w:proofErr w:type="gramEnd"/>
      <w:r w:rsidRPr="00C97F1C">
        <w:rPr>
          <w:rFonts w:ascii="Cambria" w:hAnsi="Cambria" w:cs="Arial"/>
        </w:rPr>
        <w:t xml:space="preserve">, p.106; Bing, 2017, p.112). </w:t>
      </w:r>
    </w:p>
    <w:p w14:paraId="1E8A4E7A" w14:textId="77777777" w:rsidR="0017649A" w:rsidRPr="00C97F1C" w:rsidRDefault="0017649A">
      <w:pPr>
        <w:pStyle w:val="EndnoteText"/>
        <w:rPr>
          <w:rFonts w:ascii="Cambria" w:hAnsi="Cambria" w:cs="Arial"/>
        </w:rPr>
      </w:pPr>
    </w:p>
  </w:endnote>
  <w:endnote w:id="15">
    <w:p w14:paraId="5267B602" w14:textId="02B0FA44" w:rsidR="0017649A" w:rsidRPr="00C97F1C" w:rsidRDefault="0017649A" w:rsidP="00492BF2">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Although the “diplomatic</w:t>
      </w:r>
      <w:r w:rsidRPr="00C97F1C">
        <w:rPr>
          <w:rFonts w:ascii="Cambria" w:hAnsi="Cambria" w:cs="Arial"/>
          <w:lang w:val="en-NZ"/>
        </w:rPr>
        <w:t xml:space="preserve"> truce” with Beijing enabled Taiwan to largely maintain its existing diplomatic relations during the Ma years and develop Taiwan’s substantive relations through trade agreements and people-to-people relations such as student exchanges with ASEAN members, Taiwan was still cut out from regional economic integration at the multilateral level (Atkinson, 2014; Bing, 2017; Tsai </w:t>
      </w:r>
      <w:r>
        <w:rPr>
          <w:rFonts w:ascii="Cambria" w:hAnsi="Cambria" w:cs="Arial"/>
          <w:lang w:val="en-NZ"/>
        </w:rPr>
        <w:t>&amp;</w:t>
      </w:r>
      <w:r w:rsidRPr="00C97F1C">
        <w:rPr>
          <w:rFonts w:ascii="Cambria" w:hAnsi="Cambria" w:cs="Arial"/>
          <w:lang w:val="en-NZ"/>
        </w:rPr>
        <w:t xml:space="preserve"> Liu, 2017; Tsang, 2012). </w:t>
      </w:r>
    </w:p>
    <w:p w14:paraId="026EDD71" w14:textId="6FBE3A39" w:rsidR="0017649A" w:rsidRPr="00C97F1C" w:rsidRDefault="0017649A">
      <w:pPr>
        <w:pStyle w:val="EndnoteText"/>
        <w:rPr>
          <w:rFonts w:ascii="Cambria" w:hAnsi="Cambria" w:cs="Arial"/>
        </w:rPr>
      </w:pPr>
    </w:p>
  </w:endnote>
  <w:endnote w:id="16">
    <w:p w14:paraId="3FD17131" w14:textId="32A20E9E" w:rsidR="00661C2E" w:rsidRPr="000B2173" w:rsidRDefault="00661C2E" w:rsidP="00661C2E">
      <w:pPr>
        <w:pStyle w:val="EndnoteText"/>
        <w:rPr>
          <w:rFonts w:ascii="Cambria" w:hAnsi="Cambria"/>
          <w:lang w:val="en-NZ"/>
        </w:rPr>
      </w:pPr>
      <w:r>
        <w:rPr>
          <w:rStyle w:val="EndnoteReference"/>
        </w:rPr>
        <w:endnoteRef/>
      </w:r>
      <w:r>
        <w:t xml:space="preserve"> </w:t>
      </w:r>
      <w:r w:rsidRPr="000B2173">
        <w:rPr>
          <w:rFonts w:ascii="Cambria" w:hAnsi="Cambria"/>
          <w:lang w:val="en-NZ"/>
        </w:rPr>
        <w:t xml:space="preserve">It is clear from the above discussion that Taiwan’s political environment is dominated by the concerns of finding an international space for it to be able to survive in the face of China’s increasing political and economic power.  Since 1990s, Taiwan has been seeking to expand its relations with Southeast Asia with an eye of reducing its economic reliance on China as a consumer market and as a production site for its many small and medium-sized enterprises (SMEs).  The Tsai administration’s NSP is still largely an economic-focused policy that extends the geographic partnership to South Asia and Oceania </w:t>
      </w:r>
      <w:r w:rsidR="00926360" w:rsidRPr="000B2173">
        <w:rPr>
          <w:rFonts w:ascii="Cambria" w:hAnsi="Cambria"/>
          <w:lang w:val="en-NZ"/>
        </w:rPr>
        <w:t>and this</w:t>
      </w:r>
      <w:r w:rsidRPr="000B2173">
        <w:rPr>
          <w:rFonts w:ascii="Cambria" w:hAnsi="Cambria"/>
          <w:lang w:val="en-NZ"/>
        </w:rPr>
        <w:t xml:space="preserve"> decided focus on economic partnership presents India with a viable option of engaging Taiwan in trade and investments with the potential of establishing a web of functional relationships that can strengthen India-Taiwan relations substantively. </w:t>
      </w:r>
    </w:p>
    <w:p w14:paraId="12DB0C9F" w14:textId="60F03918" w:rsidR="00661C2E" w:rsidRDefault="00661C2E">
      <w:pPr>
        <w:pStyle w:val="EndnoteText"/>
      </w:pPr>
    </w:p>
  </w:endnote>
  <w:endnote w:id="17">
    <w:p w14:paraId="511A2794" w14:textId="7F5F120E" w:rsidR="0017649A" w:rsidRPr="00C97F1C" w:rsidRDefault="0017649A" w:rsidP="007933C3">
      <w:pPr>
        <w:pStyle w:val="EndnoteText"/>
        <w:rPr>
          <w:rFonts w:ascii="Cambria" w:hAnsi="Cambria" w:cs="Arial"/>
          <w:u w:val="single"/>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Other agreements include the Double Taxation Avoidance Agreement (DTAA) and the Customs Cooperation Agreement in 2011; the ‘ATA Carnet’ in 2013; Memorandum of Understanding (M</w:t>
      </w:r>
      <w:r>
        <w:rPr>
          <w:rFonts w:ascii="Cambria" w:hAnsi="Cambria" w:cs="Arial"/>
          <w:lang w:val="en-NZ"/>
        </w:rPr>
        <w:t>O</w:t>
      </w:r>
      <w:r w:rsidRPr="00C97F1C">
        <w:rPr>
          <w:rFonts w:ascii="Cambria" w:hAnsi="Cambria" w:cs="Arial"/>
          <w:lang w:val="en-NZ"/>
        </w:rPr>
        <w:t>U) regarding agricultural cooperation in 2016 and an M</w:t>
      </w:r>
      <w:r>
        <w:rPr>
          <w:rFonts w:ascii="Cambria" w:hAnsi="Cambria" w:cs="Arial"/>
          <w:lang w:val="en-NZ"/>
        </w:rPr>
        <w:t>O</w:t>
      </w:r>
      <w:r w:rsidRPr="00C97F1C">
        <w:rPr>
          <w:rFonts w:ascii="Cambria" w:hAnsi="Cambria" w:cs="Arial"/>
          <w:lang w:val="en-NZ"/>
        </w:rPr>
        <w:t xml:space="preserve">U to facilitate industry collaboration in 2017 (Pathak </w:t>
      </w:r>
      <w:r>
        <w:rPr>
          <w:rFonts w:ascii="Cambria" w:hAnsi="Cambria" w:cs="Arial"/>
          <w:lang w:val="en-NZ"/>
        </w:rPr>
        <w:t>&amp;</w:t>
      </w:r>
      <w:r w:rsidRPr="00C97F1C">
        <w:rPr>
          <w:rFonts w:ascii="Cambria" w:hAnsi="Cambria" w:cs="Arial"/>
          <w:lang w:val="en-NZ"/>
        </w:rPr>
        <w:t xml:space="preserve"> Hazarika, 2020, p.41). </w:t>
      </w:r>
    </w:p>
    <w:p w14:paraId="6C8DC3E7" w14:textId="736D3DC4" w:rsidR="0017649A" w:rsidRPr="00C97F1C" w:rsidRDefault="0017649A">
      <w:pPr>
        <w:pStyle w:val="EndnoteText"/>
        <w:rPr>
          <w:rFonts w:ascii="Cambria" w:hAnsi="Cambria" w:cs="Arial"/>
        </w:rPr>
      </w:pPr>
    </w:p>
  </w:endnote>
  <w:endnote w:id="18">
    <w:p w14:paraId="4B2D91A4" w14:textId="00DD77E1" w:rsidR="003F5A48" w:rsidRPr="000B2173" w:rsidRDefault="003F5A48" w:rsidP="003F5A48">
      <w:pPr>
        <w:pStyle w:val="EndnoteText"/>
        <w:rPr>
          <w:rFonts w:ascii="Cambria" w:hAnsi="Cambria"/>
          <w:lang w:val="en-NZ"/>
        </w:rPr>
      </w:pPr>
      <w:r>
        <w:rPr>
          <w:rStyle w:val="EndnoteReference"/>
        </w:rPr>
        <w:endnoteRef/>
      </w:r>
      <w:r>
        <w:t xml:space="preserve"> </w:t>
      </w:r>
      <w:r w:rsidRPr="000B2173">
        <w:rPr>
          <w:rFonts w:ascii="Cambria" w:hAnsi="Cambria"/>
          <w:lang w:val="en-NZ"/>
        </w:rPr>
        <w:t xml:space="preserve">Later in the section, we employ the expected utility model to explain the motivation and costs relating to low levels of economic engagement between India and Taiwan as demonstrated by the data. Please see page 13-14. </w:t>
      </w:r>
    </w:p>
    <w:p w14:paraId="4A6FD8C6" w14:textId="2E392B21" w:rsidR="003F5A48" w:rsidRDefault="003F5A48">
      <w:pPr>
        <w:pStyle w:val="EndnoteText"/>
      </w:pPr>
    </w:p>
  </w:endnote>
  <w:endnote w:id="19">
    <w:p w14:paraId="0493412A" w14:textId="3E7E70DA" w:rsidR="0017649A" w:rsidRPr="00C97F1C"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 xml:space="preserve">A Joint Committee to oversee the implement of the CEPA has also been set up under the aegis of Ministry of Commerce and Industry, India and the Korean Department of Trade. These meetings are co-chaired by the trade ministers of the two nations. </w:t>
      </w:r>
    </w:p>
    <w:p w14:paraId="13BC30EB" w14:textId="77777777" w:rsidR="0017649A" w:rsidRPr="00C97F1C" w:rsidRDefault="0017649A">
      <w:pPr>
        <w:pStyle w:val="EndnoteText"/>
        <w:rPr>
          <w:rFonts w:ascii="Cambria" w:hAnsi="Cambria" w:cs="Arial"/>
        </w:rPr>
      </w:pPr>
    </w:p>
  </w:endnote>
  <w:endnote w:id="20">
    <w:p w14:paraId="0F602C6A" w14:textId="4533001F" w:rsidR="0017649A" w:rsidRPr="00C97F1C"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Other economic engagements include India investing heavily in aluminium and other metal enterprises in Korea and the CEOs forum which gives business leaders the opportunity to interact and expand business portfolios and contacts (Embassy of India in the Republic of Korea, 2020).</w:t>
      </w:r>
    </w:p>
    <w:p w14:paraId="50988BFD" w14:textId="77777777" w:rsidR="0017649A" w:rsidRPr="00C97F1C" w:rsidRDefault="0017649A">
      <w:pPr>
        <w:pStyle w:val="EndnoteText"/>
        <w:rPr>
          <w:rFonts w:ascii="Cambria" w:hAnsi="Cambria" w:cs="Arial"/>
        </w:rPr>
      </w:pPr>
    </w:p>
  </w:endnote>
  <w:endnote w:id="21">
    <w:p w14:paraId="75B55F5E" w14:textId="77777777" w:rsidR="0017649A" w:rsidRPr="00C97F1C" w:rsidRDefault="0017649A" w:rsidP="00E553D0">
      <w:pPr>
        <w:pStyle w:val="EndnoteText"/>
        <w:rPr>
          <w:rFonts w:ascii="Cambria" w:hAnsi="Cambria" w:cs="Arial"/>
        </w:rPr>
      </w:pPr>
      <w:r w:rsidRPr="00C97F1C">
        <w:rPr>
          <w:rStyle w:val="EndnoteReference"/>
          <w:rFonts w:ascii="Cambria" w:hAnsi="Cambria" w:cs="Arial"/>
        </w:rPr>
        <w:endnoteRef/>
      </w:r>
      <w:r w:rsidRPr="00C97F1C">
        <w:rPr>
          <w:rFonts w:ascii="Cambria" w:hAnsi="Cambria" w:cs="Arial"/>
        </w:rPr>
        <w:t xml:space="preserve"> NT $1.3 trillion amounts to over $44 billion USD </w:t>
      </w:r>
    </w:p>
    <w:p w14:paraId="4A187F47" w14:textId="77777777" w:rsidR="0017649A" w:rsidRPr="00C97F1C" w:rsidRDefault="0017649A" w:rsidP="00E553D0">
      <w:pPr>
        <w:pStyle w:val="EndnoteText"/>
        <w:rPr>
          <w:rFonts w:ascii="Cambria" w:hAnsi="Cambria" w:cs="Arial"/>
        </w:rPr>
      </w:pPr>
    </w:p>
  </w:endnote>
  <w:endnote w:id="22">
    <w:p w14:paraId="1AB770E2" w14:textId="2D938CB8" w:rsidR="0017649A" w:rsidRPr="00C97F1C" w:rsidRDefault="0017649A">
      <w:pPr>
        <w:pStyle w:val="EndnoteText"/>
        <w:rPr>
          <w:rFonts w:ascii="Cambria" w:hAnsi="Cambria" w:cs="Arial"/>
        </w:rPr>
      </w:pPr>
      <w:r w:rsidRPr="00C97F1C">
        <w:rPr>
          <w:rStyle w:val="EndnoteReference"/>
          <w:rFonts w:ascii="Cambria" w:hAnsi="Cambria" w:cs="Arial"/>
        </w:rPr>
        <w:endnoteRef/>
      </w:r>
      <w:r w:rsidRPr="00C97F1C">
        <w:rPr>
          <w:rFonts w:ascii="Cambria" w:hAnsi="Cambria" w:cs="Arial"/>
        </w:rPr>
        <w:t xml:space="preserve"> India states that the goal of this policy is to limit hostile and “opportunistic takeovers/acquisitions” of Indian companies by foreign investors during an economic downturn (Ministry of Commerce and Industry, 2020b). Although the policy did not specifically mention China, since China is the only country which has both, a land border with India as well as significant trade flows, the policy was designed to target China and as a result, FDI from China now has to go through the process of obtaining government approval (Pant </w:t>
      </w:r>
      <w:r>
        <w:rPr>
          <w:rFonts w:ascii="Cambria" w:hAnsi="Cambria" w:cs="Arial"/>
        </w:rPr>
        <w:t xml:space="preserve">&amp; </w:t>
      </w:r>
      <w:r w:rsidRPr="00C97F1C">
        <w:rPr>
          <w:rFonts w:ascii="Cambria" w:hAnsi="Cambria" w:cs="Arial"/>
        </w:rPr>
        <w:t xml:space="preserve">Sarma, 2020). </w:t>
      </w:r>
    </w:p>
    <w:p w14:paraId="2FB9C9E3" w14:textId="77777777" w:rsidR="0017649A" w:rsidRPr="00C97F1C" w:rsidRDefault="0017649A">
      <w:pPr>
        <w:pStyle w:val="EndnoteText"/>
        <w:rPr>
          <w:rFonts w:ascii="Cambria" w:hAnsi="Cambria" w:cs="Arial"/>
        </w:rPr>
      </w:pPr>
    </w:p>
  </w:endnote>
  <w:endnote w:id="23">
    <w:p w14:paraId="4D4B248F" w14:textId="5E30C7DF" w:rsidR="0017649A" w:rsidRDefault="0017649A">
      <w:pPr>
        <w:pStyle w:val="EndnoteText"/>
        <w:rPr>
          <w:rFonts w:ascii="Cambria" w:hAnsi="Cambria" w:cs="Arial"/>
          <w:lang w:val="en-NZ"/>
        </w:rPr>
      </w:pPr>
      <w:r w:rsidRPr="00C97F1C">
        <w:rPr>
          <w:rStyle w:val="EndnoteReference"/>
          <w:rFonts w:ascii="Cambria" w:hAnsi="Cambria" w:cs="Arial"/>
        </w:rPr>
        <w:endnoteRef/>
      </w:r>
      <w:r w:rsidRPr="00C97F1C">
        <w:rPr>
          <w:rFonts w:ascii="Cambria" w:hAnsi="Cambria" w:cs="Arial"/>
        </w:rPr>
        <w:t xml:space="preserve"> </w:t>
      </w:r>
      <w:r w:rsidRPr="00C97F1C">
        <w:rPr>
          <w:rFonts w:ascii="Cambria" w:hAnsi="Cambria" w:cs="Arial"/>
          <w:lang w:val="en-NZ"/>
        </w:rPr>
        <w:t>When the organisation was first introduced, only littoral Indian Ocean states were invited which led China to request India that it be included in this organisation which India denied (Ollapally, 2011, p.217).</w:t>
      </w:r>
    </w:p>
    <w:p w14:paraId="1070A4C2" w14:textId="77777777" w:rsidR="00A063EF" w:rsidRPr="00A063EF" w:rsidRDefault="00A063EF">
      <w:pPr>
        <w:pStyle w:val="EndnoteText"/>
        <w:rPr>
          <w:rFonts w:ascii="Cambria" w:hAnsi="Cambria" w:cs="Arial"/>
          <w:lang w:val="en-NZ"/>
        </w:rPr>
      </w:pPr>
    </w:p>
  </w:endnote>
  <w:endnote w:id="24">
    <w:p w14:paraId="59F91F00" w14:textId="0B76728A" w:rsidR="00A063EF" w:rsidRPr="000B2173" w:rsidRDefault="00A063EF">
      <w:pPr>
        <w:pStyle w:val="EndnoteText"/>
        <w:rPr>
          <w:rFonts w:ascii="Cambria" w:hAnsi="Cambria"/>
        </w:rPr>
      </w:pPr>
      <w:r>
        <w:rPr>
          <w:rStyle w:val="EndnoteReference"/>
        </w:rPr>
        <w:endnoteRef/>
      </w:r>
      <w:r>
        <w:t xml:space="preserve"> </w:t>
      </w:r>
      <w:r w:rsidRPr="00A063EF">
        <w:rPr>
          <w:lang w:val="en-NZ"/>
        </w:rPr>
        <w:t xml:space="preserve"> </w:t>
      </w:r>
      <w:r w:rsidRPr="000B2173">
        <w:rPr>
          <w:rFonts w:ascii="Cambria" w:hAnsi="Cambria"/>
          <w:lang w:val="en-NZ"/>
        </w:rPr>
        <w:t xml:space="preserve">China may also retaliate if India decides to ‘play the Taiwan card’ by </w:t>
      </w:r>
      <w:r w:rsidR="00CC087C" w:rsidRPr="000B2173">
        <w:rPr>
          <w:rFonts w:ascii="Cambria" w:hAnsi="Cambria"/>
          <w:lang w:val="en-NZ"/>
        </w:rPr>
        <w:t>gaining economic leverage</w:t>
      </w:r>
      <w:r w:rsidRPr="000B2173">
        <w:rPr>
          <w:rFonts w:ascii="Cambria" w:hAnsi="Cambria"/>
          <w:lang w:val="en-NZ"/>
        </w:rPr>
        <w:t xml:space="preserve">. Based on our model, we argue that India perceives incurring a high cost if it chooses to ‘side’ with Taiwan or play the Taiwan card, </w:t>
      </w:r>
      <m:oMath>
        <m:sSub>
          <m:sSubPr>
            <m:ctrlPr>
              <w:rPr>
                <w:rFonts w:ascii="Cambria Math" w:hAnsi="Cambria Math"/>
                <w:i/>
              </w:rPr>
            </m:ctrlPr>
          </m:sSubPr>
          <m:e>
            <m:r>
              <w:rPr>
                <w:rFonts w:ascii="Cambria Math" w:hAnsi="Cambria Math"/>
              </w:rPr>
              <m:t>K</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IT</m:t>
            </m:r>
          </m:sub>
        </m:sSub>
        <m:r>
          <w:rPr>
            <w:rFonts w:ascii="Cambria Math" w:hAnsi="Cambria Math"/>
          </w:rPr>
          <m:t>.</m:t>
        </m:r>
      </m:oMath>
      <w:r w:rsidRPr="000B2173">
        <w:rPr>
          <w:rFonts w:ascii="Cambria" w:hAnsi="Cambria"/>
        </w:rPr>
        <w:t xml:space="preserve"> Given the extensive trade relations and India’s reliance on Chinese imports, it can be argued that China’s reaction to India playing the Taiwan card due to the high cost based on our model may be in the economic sphere. Other nations like Aust</w:t>
      </w:r>
      <w:r w:rsidR="00BD07D9">
        <w:rPr>
          <w:rFonts w:ascii="Cambria" w:hAnsi="Cambria"/>
        </w:rPr>
        <w:t>ralia, who in light of the COVID</w:t>
      </w:r>
      <w:r w:rsidRPr="000B2173">
        <w:rPr>
          <w:rFonts w:ascii="Cambria" w:hAnsi="Cambria"/>
        </w:rPr>
        <w:t>19 pande</w:t>
      </w:r>
      <w:r w:rsidR="00BD07D9">
        <w:rPr>
          <w:rFonts w:ascii="Cambria" w:hAnsi="Cambria"/>
        </w:rPr>
        <w:t>mic adopted a stance that</w:t>
      </w:r>
      <w:r w:rsidRPr="000B2173">
        <w:rPr>
          <w:rFonts w:ascii="Cambria" w:hAnsi="Cambria"/>
        </w:rPr>
        <w:t xml:space="preserve"> the PRC d</w:t>
      </w:r>
      <w:r w:rsidR="00BD07D9">
        <w:rPr>
          <w:rFonts w:ascii="Cambria" w:hAnsi="Cambria"/>
        </w:rPr>
        <w:t xml:space="preserve">isagrees with, have witnessed </w:t>
      </w:r>
      <w:r w:rsidRPr="000B2173">
        <w:rPr>
          <w:rFonts w:ascii="Cambria" w:hAnsi="Cambria"/>
        </w:rPr>
        <w:t>deterioration in their economic relations with China. Similarly, a way in which this high cost may manifest itself should India decide to play the Taiwan card without lowering the costs and increasing the utility may be in the economic sphere. China could also retaliate by using its diplomatic clout in international organisations and becoming more assertive in the border dispute with India</w:t>
      </w:r>
      <w:r w:rsidR="00CC087C" w:rsidRPr="000B2173">
        <w:rPr>
          <w:rFonts w:ascii="Cambria" w:hAnsi="Cambria"/>
        </w:rPr>
        <w:t xml:space="preserve">. </w:t>
      </w:r>
    </w:p>
    <w:p w14:paraId="11817324" w14:textId="2E2ADED8" w:rsidR="00EF58B6" w:rsidRDefault="00EF58B6">
      <w:pPr>
        <w:pStyle w:val="EndnoteText"/>
      </w:pPr>
    </w:p>
    <w:p w14:paraId="3DB3CD7D" w14:textId="35DEFB68" w:rsidR="00EF58B6" w:rsidRDefault="00EF58B6">
      <w:pPr>
        <w:pStyle w:val="EndnoteText"/>
      </w:pPr>
    </w:p>
    <w:p w14:paraId="43CA57B8" w14:textId="77777777" w:rsidR="00EF58B6" w:rsidRPr="00EF58B6" w:rsidRDefault="00EF58B6" w:rsidP="00EF58B6">
      <w:pPr>
        <w:spacing w:after="0" w:line="240" w:lineRule="auto"/>
        <w:rPr>
          <w:rFonts w:ascii="Cambria" w:hAnsi="Cambria" w:cs="Arial"/>
          <w:b/>
          <w:bCs/>
          <w:sz w:val="24"/>
          <w:szCs w:val="24"/>
        </w:rPr>
      </w:pPr>
      <w:r w:rsidRPr="00EF58B6">
        <w:rPr>
          <w:rFonts w:ascii="Cambria" w:hAnsi="Cambria" w:cs="Arial"/>
          <w:b/>
          <w:bCs/>
          <w:sz w:val="24"/>
          <w:szCs w:val="24"/>
        </w:rPr>
        <w:t>References</w:t>
      </w:r>
    </w:p>
    <w:p w14:paraId="44941565" w14:textId="77777777" w:rsidR="00EF58B6" w:rsidRPr="00EF58B6" w:rsidRDefault="00EF58B6" w:rsidP="00EF58B6">
      <w:pPr>
        <w:spacing w:after="0" w:line="240" w:lineRule="auto"/>
        <w:rPr>
          <w:rFonts w:ascii="Cambria" w:hAnsi="Cambria" w:cs="Arial"/>
          <w:b/>
          <w:bCs/>
          <w:sz w:val="24"/>
          <w:szCs w:val="24"/>
          <w:u w:val="single"/>
        </w:rPr>
      </w:pPr>
    </w:p>
    <w:p w14:paraId="00059E95" w14:textId="77777777" w:rsidR="00EF58B6" w:rsidRPr="00EF58B6" w:rsidRDefault="00EF58B6" w:rsidP="00EF58B6">
      <w:pPr>
        <w:rPr>
          <w:rFonts w:ascii="Cambria" w:hAnsi="Cambria" w:cs="Arial"/>
          <w:color w:val="0000FF"/>
          <w:sz w:val="24"/>
          <w:szCs w:val="24"/>
          <w:u w:val="single"/>
        </w:rPr>
      </w:pPr>
      <w:bookmarkStart w:id="5" w:name="_Hlk46699505"/>
      <w:r w:rsidRPr="00EF58B6">
        <w:rPr>
          <w:rFonts w:ascii="Cambria" w:hAnsi="Cambria" w:cs="Arial"/>
          <w:sz w:val="24"/>
          <w:szCs w:val="24"/>
          <w:lang w:val="en-NZ"/>
        </w:rPr>
        <w:t>ASEAN Defence Ministers’ Meeting Plus</w:t>
      </w:r>
      <w:bookmarkEnd w:id="5"/>
      <w:r w:rsidRPr="00EF58B6">
        <w:rPr>
          <w:rFonts w:ascii="Cambria" w:hAnsi="Cambria" w:cs="Arial"/>
          <w:sz w:val="24"/>
          <w:szCs w:val="24"/>
          <w:lang w:val="en-NZ"/>
        </w:rPr>
        <w:t xml:space="preserve">. (2017, February). </w:t>
      </w:r>
      <w:r w:rsidRPr="00EF58B6">
        <w:rPr>
          <w:rFonts w:ascii="Cambria" w:hAnsi="Cambria" w:cs="Arial"/>
          <w:i/>
          <w:iCs/>
          <w:sz w:val="24"/>
          <w:szCs w:val="24"/>
          <w:lang w:val="en-NZ"/>
        </w:rPr>
        <w:t xml:space="preserve">About the ASEAN Defence Ministers’ Meeting Plus (ADMM-Plus). </w:t>
      </w:r>
      <w:r w:rsidRPr="00EF58B6">
        <w:rPr>
          <w:rFonts w:ascii="Cambria" w:hAnsi="Cambria" w:cs="Arial"/>
          <w:sz w:val="24"/>
          <w:szCs w:val="24"/>
          <w:lang w:val="en-NZ"/>
        </w:rPr>
        <w:t xml:space="preserve">Retrieved from </w:t>
      </w:r>
      <w:hyperlink r:id="rId1" w:history="1">
        <w:r w:rsidRPr="00EF58B6">
          <w:rPr>
            <w:rFonts w:ascii="Cambria" w:hAnsi="Cambria" w:cs="Arial"/>
            <w:color w:val="0000FF"/>
            <w:sz w:val="24"/>
            <w:szCs w:val="24"/>
            <w:u w:val="single"/>
          </w:rPr>
          <w:t>https://admm.asean.org/index.php/about-admm/about-admm-plus.html</w:t>
        </w:r>
      </w:hyperlink>
    </w:p>
    <w:p w14:paraId="72A17A44"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rPr>
        <w:t xml:space="preserve">Amid tension with China, Navy expands deployment in Indian </w:t>
      </w:r>
      <w:proofErr w:type="gramStart"/>
      <w:r w:rsidRPr="00EF58B6">
        <w:rPr>
          <w:rFonts w:ascii="Cambria" w:hAnsi="Cambria" w:cs="Arial"/>
          <w:sz w:val="24"/>
          <w:szCs w:val="24"/>
        </w:rPr>
        <w:t>ocean</w:t>
      </w:r>
      <w:proofErr w:type="gramEnd"/>
      <w:r w:rsidRPr="00EF58B6">
        <w:rPr>
          <w:rFonts w:ascii="Cambria" w:hAnsi="Cambria" w:cs="Arial"/>
          <w:sz w:val="24"/>
          <w:szCs w:val="24"/>
        </w:rPr>
        <w:t xml:space="preserve">: report. (2020, July 29). </w:t>
      </w:r>
      <w:r w:rsidRPr="00EF58B6">
        <w:rPr>
          <w:rFonts w:ascii="Cambria" w:hAnsi="Cambria" w:cs="Arial"/>
          <w:i/>
          <w:iCs/>
          <w:sz w:val="24"/>
          <w:szCs w:val="24"/>
        </w:rPr>
        <w:t>NDTV</w:t>
      </w:r>
      <w:r w:rsidRPr="00EF58B6">
        <w:rPr>
          <w:rFonts w:ascii="Cambria" w:hAnsi="Cambria" w:cs="Arial"/>
          <w:sz w:val="24"/>
          <w:szCs w:val="24"/>
        </w:rPr>
        <w:t xml:space="preserve">. </w:t>
      </w:r>
      <w:hyperlink r:id="rId2" w:history="1">
        <w:r w:rsidRPr="00EF58B6">
          <w:rPr>
            <w:rFonts w:ascii="Cambria" w:hAnsi="Cambria" w:cs="Arial"/>
            <w:color w:val="0563C1" w:themeColor="hyperlink"/>
            <w:sz w:val="24"/>
            <w:szCs w:val="24"/>
            <w:u w:val="single"/>
          </w:rPr>
          <w:t>https://www.ndtv.com/india-news/amid-tension-with-china-indian-navy-expands-deployment-in-indian-ocean-report-2270988</w:t>
        </w:r>
      </w:hyperlink>
      <w:r w:rsidRPr="00EF58B6">
        <w:rPr>
          <w:rFonts w:ascii="Cambria" w:hAnsi="Cambria" w:cs="Arial"/>
          <w:sz w:val="24"/>
          <w:szCs w:val="24"/>
          <w:lang w:val="en-NZ"/>
        </w:rPr>
        <w:t xml:space="preserve"> </w:t>
      </w:r>
    </w:p>
    <w:p w14:paraId="37DC6F20"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rPr>
        <w:t>Aryan, A. (2020, August 18). “</w:t>
      </w:r>
      <w:proofErr w:type="gramStart"/>
      <w:r w:rsidRPr="00EF58B6">
        <w:rPr>
          <w:rFonts w:ascii="Cambria" w:hAnsi="Cambria" w:cs="Arial"/>
          <w:sz w:val="24"/>
          <w:szCs w:val="24"/>
        </w:rPr>
        <w:t xml:space="preserve">Eye on China, DoT to direct full network audit by </w:t>
      </w:r>
      <w:proofErr w:type="spellStart"/>
      <w:r w:rsidRPr="00EF58B6">
        <w:rPr>
          <w:rFonts w:ascii="Cambria" w:hAnsi="Cambria" w:cs="Arial"/>
          <w:sz w:val="24"/>
          <w:szCs w:val="24"/>
        </w:rPr>
        <w:t>telcos</w:t>
      </w:r>
      <w:proofErr w:type="spellEnd"/>
      <w:r w:rsidRPr="00EF58B6">
        <w:rPr>
          <w:rFonts w:ascii="Cambria" w:hAnsi="Cambria" w:cs="Arial"/>
          <w:sz w:val="24"/>
          <w:szCs w:val="24"/>
        </w:rPr>
        <w:t>”.</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The Indian Express</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 w:history="1">
        <w:r w:rsidRPr="00EF58B6">
          <w:rPr>
            <w:rFonts w:ascii="Cambria" w:hAnsi="Cambria" w:cs="Arial"/>
            <w:color w:val="0563C1" w:themeColor="hyperlink"/>
            <w:sz w:val="24"/>
            <w:szCs w:val="24"/>
            <w:u w:val="single"/>
          </w:rPr>
          <w:t>https://indianexpress.com/article/india/eye-on-china-dot-to-direct-full-network-audit-by-telcos-6559030/</w:t>
        </w:r>
      </w:hyperlink>
    </w:p>
    <w:p w14:paraId="1E9FFFF6"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ASEAN India, Government of India</w:t>
      </w:r>
      <w:r w:rsidRPr="00EF58B6">
        <w:rPr>
          <w:rFonts w:ascii="Cambria" w:hAnsi="Cambria" w:cs="Arial"/>
          <w:i/>
          <w:iCs/>
          <w:sz w:val="24"/>
          <w:szCs w:val="24"/>
          <w:lang w:val="en-NZ"/>
        </w:rPr>
        <w:t>.</w:t>
      </w:r>
      <w:r w:rsidRPr="00EF58B6">
        <w:rPr>
          <w:rFonts w:ascii="Cambria" w:hAnsi="Cambria" w:cs="Arial"/>
          <w:sz w:val="24"/>
          <w:szCs w:val="24"/>
          <w:lang w:val="en-NZ"/>
        </w:rPr>
        <w:t xml:space="preserve"> (2020 July). </w:t>
      </w:r>
      <w:r w:rsidRPr="00EF58B6">
        <w:rPr>
          <w:rFonts w:ascii="Cambria" w:hAnsi="Cambria" w:cs="Arial"/>
          <w:i/>
          <w:iCs/>
          <w:sz w:val="24"/>
          <w:szCs w:val="24"/>
          <w:lang w:val="en-NZ"/>
        </w:rPr>
        <w:t>ASEAN India Relations</w:t>
      </w:r>
      <w:r w:rsidRPr="00EF58B6">
        <w:rPr>
          <w:rFonts w:ascii="Cambria" w:hAnsi="Cambria" w:cs="Arial"/>
          <w:sz w:val="24"/>
          <w:szCs w:val="24"/>
          <w:lang w:val="en-NZ"/>
        </w:rPr>
        <w:t xml:space="preserve">. Retrieved from </w:t>
      </w:r>
      <w:hyperlink r:id="rId4" w:history="1">
        <w:r w:rsidRPr="00EF58B6">
          <w:rPr>
            <w:rFonts w:ascii="Cambria" w:hAnsi="Cambria" w:cs="Arial"/>
            <w:color w:val="0000FF"/>
            <w:sz w:val="24"/>
            <w:szCs w:val="24"/>
            <w:u w:val="single"/>
          </w:rPr>
          <w:t>https://mea.gov.in/aseanindia/20-years.htm</w:t>
        </w:r>
      </w:hyperlink>
      <w:r w:rsidRPr="00EF58B6">
        <w:rPr>
          <w:rFonts w:ascii="Cambria" w:hAnsi="Cambria" w:cs="Arial"/>
          <w:sz w:val="24"/>
          <w:szCs w:val="24"/>
          <w:lang w:val="en-NZ"/>
        </w:rPr>
        <w:t xml:space="preserve"> </w:t>
      </w:r>
    </w:p>
    <w:p w14:paraId="7B2B31F7"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 xml:space="preserve">Atkinson, J. (2014). Aid in Taiwan's foreign policy: Putting Ma Ying-Jeou's aid reforms in historical perspective. </w:t>
      </w:r>
      <w:r w:rsidRPr="00EF58B6">
        <w:rPr>
          <w:rFonts w:ascii="Cambria" w:hAnsi="Cambria" w:cs="Arial"/>
          <w:i/>
          <w:iCs/>
          <w:sz w:val="24"/>
          <w:szCs w:val="24"/>
          <w:lang w:val="en-NZ"/>
        </w:rPr>
        <w:t>The Pacific Review</w:t>
      </w:r>
      <w:r w:rsidRPr="00EF58B6">
        <w:rPr>
          <w:rFonts w:ascii="Cambria" w:hAnsi="Cambria" w:cs="Arial"/>
          <w:sz w:val="24"/>
          <w:szCs w:val="24"/>
          <w:lang w:val="en-NZ"/>
        </w:rPr>
        <w:t xml:space="preserve">, 27(3), 409-431. </w:t>
      </w:r>
    </w:p>
    <w:p w14:paraId="4328DA60"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 xml:space="preserve">Batabyal, A. (2006). Balancing china in Asia: A realist assessment of India's look east strategy. </w:t>
      </w:r>
      <w:r w:rsidRPr="00EF58B6">
        <w:rPr>
          <w:rFonts w:ascii="Cambria" w:hAnsi="Cambria" w:cs="Arial"/>
          <w:i/>
          <w:iCs/>
          <w:sz w:val="24"/>
          <w:szCs w:val="24"/>
          <w:lang w:val="en-NZ"/>
        </w:rPr>
        <w:t>China Report</w:t>
      </w:r>
      <w:r w:rsidRPr="00EF58B6">
        <w:rPr>
          <w:rFonts w:ascii="Cambria" w:hAnsi="Cambria" w:cs="Arial"/>
          <w:sz w:val="24"/>
          <w:szCs w:val="24"/>
          <w:lang w:val="en-NZ"/>
        </w:rPr>
        <w:t xml:space="preserve">, 42(2), 179-197. </w:t>
      </w:r>
    </w:p>
    <w:p w14:paraId="114E6247" w14:textId="77777777" w:rsidR="00EF58B6" w:rsidRPr="00EF58B6" w:rsidRDefault="00EF58B6" w:rsidP="00EF58B6">
      <w:pPr>
        <w:rPr>
          <w:rFonts w:ascii="Cambria" w:hAnsi="Cambria" w:cs="Arial"/>
          <w:sz w:val="24"/>
          <w:szCs w:val="24"/>
        </w:rPr>
      </w:pPr>
      <w:proofErr w:type="spellStart"/>
      <w:proofErr w:type="gramStart"/>
      <w:r w:rsidRPr="00EF58B6">
        <w:rPr>
          <w:rFonts w:ascii="Cambria" w:hAnsi="Cambria" w:cs="Arial"/>
          <w:sz w:val="24"/>
          <w:szCs w:val="24"/>
        </w:rPr>
        <w:t>Beniwal</w:t>
      </w:r>
      <w:proofErr w:type="spellEnd"/>
      <w:r w:rsidRPr="00EF58B6">
        <w:rPr>
          <w:rFonts w:ascii="Cambria" w:hAnsi="Cambria" w:cs="Arial"/>
          <w:sz w:val="24"/>
          <w:szCs w:val="24"/>
        </w:rPr>
        <w:t>, V. (2020, April 18).</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India Amends Rules to Curb ‘Opportunistic’ Foreign Takeovers.</w:t>
      </w:r>
      <w:proofErr w:type="gramEnd"/>
      <w:r w:rsidRPr="00EF58B6">
        <w:rPr>
          <w:rFonts w:ascii="Cambria" w:hAnsi="Cambria" w:cs="Arial"/>
          <w:sz w:val="24"/>
          <w:szCs w:val="24"/>
        </w:rPr>
        <w:t xml:space="preserve"> </w:t>
      </w:r>
      <w:r w:rsidRPr="00EF58B6">
        <w:rPr>
          <w:rFonts w:ascii="Cambria" w:hAnsi="Cambria" w:cs="Arial"/>
          <w:i/>
          <w:iCs/>
          <w:sz w:val="24"/>
          <w:szCs w:val="24"/>
        </w:rPr>
        <w:t>Bloomberg.</w:t>
      </w:r>
      <w:r w:rsidRPr="00EF58B6">
        <w:rPr>
          <w:rFonts w:ascii="Cambria" w:hAnsi="Cambria" w:cs="Arial"/>
          <w:sz w:val="24"/>
          <w:szCs w:val="24"/>
        </w:rPr>
        <w:t xml:space="preserve">  Retrieved from </w:t>
      </w:r>
      <w:hyperlink r:id="rId5" w:history="1">
        <w:r w:rsidRPr="00EF58B6">
          <w:rPr>
            <w:rFonts w:ascii="Cambria" w:hAnsi="Cambria" w:cs="Arial"/>
            <w:color w:val="0563C1" w:themeColor="hyperlink"/>
            <w:sz w:val="24"/>
            <w:szCs w:val="24"/>
            <w:u w:val="single"/>
          </w:rPr>
          <w:t>https://www.bloomberg.com/news/articles/2020-04-18/india-amends-fdi-rules-to-curb-opportunistic-takeovers</w:t>
        </w:r>
      </w:hyperlink>
      <w:r w:rsidRPr="00EF58B6">
        <w:rPr>
          <w:rFonts w:ascii="Cambria" w:hAnsi="Cambria" w:cs="Arial"/>
          <w:sz w:val="24"/>
          <w:szCs w:val="24"/>
        </w:rPr>
        <w:t xml:space="preserve">  </w:t>
      </w:r>
    </w:p>
    <w:p w14:paraId="071D09A0"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 xml:space="preserve">Bhagwati, J. (1993, July 15). Negotiating Trade Blocs. </w:t>
      </w:r>
      <w:r w:rsidRPr="00EF58B6">
        <w:rPr>
          <w:rFonts w:ascii="Cambria" w:hAnsi="Cambria" w:cs="Arial"/>
          <w:i/>
          <w:iCs/>
          <w:sz w:val="24"/>
          <w:szCs w:val="24"/>
          <w:lang w:val="en-NZ"/>
        </w:rPr>
        <w:t>India Today</w:t>
      </w:r>
      <w:r w:rsidRPr="00EF58B6">
        <w:rPr>
          <w:rFonts w:ascii="Cambria" w:hAnsi="Cambria" w:cs="Arial"/>
          <w:sz w:val="24"/>
          <w:szCs w:val="24"/>
          <w:lang w:val="en-NZ"/>
        </w:rPr>
        <w:t xml:space="preserve">. Retrieved from </w:t>
      </w:r>
      <w:hyperlink r:id="rId6" w:history="1">
        <w:r w:rsidRPr="00EF58B6">
          <w:rPr>
            <w:color w:val="0563C1" w:themeColor="hyperlink"/>
            <w:sz w:val="24"/>
            <w:szCs w:val="24"/>
            <w:u w:val="single"/>
          </w:rPr>
          <w:t>https://www.indiatoday.in/magazine/guest-column/story/19930715-we-must-recognise-that-the-world-is-moving-rapidly-towards-trading-blocs-811304-1993-07-15</w:t>
        </w:r>
      </w:hyperlink>
      <w:r w:rsidRPr="00EF58B6">
        <w:rPr>
          <w:sz w:val="24"/>
          <w:szCs w:val="24"/>
        </w:rPr>
        <w:t xml:space="preserve"> </w:t>
      </w:r>
    </w:p>
    <w:p w14:paraId="0006EBB6" w14:textId="77777777" w:rsidR="00EF58B6" w:rsidRPr="00EF58B6" w:rsidRDefault="00EF58B6" w:rsidP="00EF58B6">
      <w:pPr>
        <w:rPr>
          <w:rFonts w:ascii="Cambria" w:hAnsi="Cambria" w:cs="Arial"/>
          <w:color w:val="0000FF"/>
          <w:sz w:val="24"/>
          <w:szCs w:val="24"/>
          <w:u w:val="single"/>
        </w:rPr>
      </w:pPr>
      <w:r w:rsidRPr="00EF58B6">
        <w:rPr>
          <w:rFonts w:ascii="Cambria" w:hAnsi="Cambria" w:cs="Arial"/>
          <w:sz w:val="24"/>
          <w:szCs w:val="24"/>
          <w:lang w:val="en-NZ"/>
        </w:rPr>
        <w:t xml:space="preserve">Bhattacharjee, J. (2018, January). SAARC vs BIMSTEC: The search for the ideal platform for regional cooperation. </w:t>
      </w:r>
      <w:r w:rsidRPr="00EF58B6">
        <w:rPr>
          <w:rFonts w:ascii="Cambria" w:hAnsi="Cambria" w:cs="Arial"/>
          <w:i/>
          <w:iCs/>
          <w:sz w:val="24"/>
          <w:szCs w:val="24"/>
          <w:lang w:val="en-NZ"/>
        </w:rPr>
        <w:t>Observer Research Foundation</w:t>
      </w:r>
      <w:r w:rsidRPr="00EF58B6">
        <w:rPr>
          <w:rFonts w:ascii="Cambria" w:hAnsi="Cambria" w:cs="Arial"/>
          <w:sz w:val="24"/>
          <w:szCs w:val="24"/>
          <w:lang w:val="en-NZ"/>
        </w:rPr>
        <w:t xml:space="preserve">. Retrieved from </w:t>
      </w:r>
      <w:hyperlink r:id="rId7" w:anchor="_edn15" w:history="1">
        <w:r w:rsidRPr="00EF58B6">
          <w:rPr>
            <w:rFonts w:ascii="Cambria" w:hAnsi="Cambria" w:cs="Arial"/>
            <w:color w:val="0563C1" w:themeColor="hyperlink"/>
            <w:sz w:val="24"/>
            <w:szCs w:val="24"/>
            <w:u w:val="single"/>
          </w:rPr>
          <w:t>https://www.orfonline.org/research/saarc-vs-bimstec-the-search-for-the-ideal-platform-for-regional-cooperation/#_edn15</w:t>
        </w:r>
      </w:hyperlink>
    </w:p>
    <w:p w14:paraId="248D5B84"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 xml:space="preserve">Bing, N. C. (2017). Taiwan's Go South Policy:" Déjà vu" All Over Again?. </w:t>
      </w:r>
      <w:r w:rsidRPr="00EF58B6">
        <w:rPr>
          <w:rFonts w:ascii="Cambria" w:hAnsi="Cambria" w:cs="Arial"/>
          <w:i/>
          <w:iCs/>
          <w:sz w:val="24"/>
          <w:szCs w:val="24"/>
          <w:lang w:val="en-NZ"/>
        </w:rPr>
        <w:t>Contemporary Southeast Asia</w:t>
      </w:r>
      <w:r w:rsidRPr="00EF58B6">
        <w:rPr>
          <w:rFonts w:ascii="Cambria" w:hAnsi="Cambria" w:cs="Arial"/>
          <w:sz w:val="24"/>
          <w:szCs w:val="24"/>
          <w:lang w:val="en-NZ"/>
        </w:rPr>
        <w:t xml:space="preserve">, 96-126. </w:t>
      </w:r>
    </w:p>
    <w:p w14:paraId="5DFCABD9" w14:textId="77777777" w:rsidR="00EF58B6" w:rsidRPr="00EF58B6" w:rsidRDefault="00EF58B6" w:rsidP="00EF58B6">
      <w:pPr>
        <w:rPr>
          <w:rFonts w:ascii="Cambria" w:hAnsi="Cambria" w:cs="Arial"/>
          <w:color w:val="0000FF"/>
          <w:sz w:val="24"/>
          <w:szCs w:val="24"/>
          <w:u w:val="single"/>
        </w:rPr>
      </w:pPr>
      <w:r w:rsidRPr="00EF58B6">
        <w:rPr>
          <w:rFonts w:ascii="Cambria" w:hAnsi="Cambria" w:cs="Arial"/>
          <w:sz w:val="24"/>
          <w:szCs w:val="24"/>
        </w:rPr>
        <w:t xml:space="preserve">BJP MPs ‘attend’ Taiwan event, irk China. (2020, May 26). </w:t>
      </w:r>
      <w:proofErr w:type="gramStart"/>
      <w:r w:rsidRPr="00EF58B6">
        <w:rPr>
          <w:rFonts w:ascii="Cambria" w:hAnsi="Cambria" w:cs="Arial"/>
          <w:i/>
          <w:iCs/>
          <w:sz w:val="24"/>
          <w:szCs w:val="24"/>
        </w:rPr>
        <w:t>The Times of India</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8" w:history="1">
        <w:r w:rsidRPr="00EF58B6">
          <w:rPr>
            <w:rFonts w:ascii="Cambria" w:hAnsi="Cambria" w:cs="Arial"/>
            <w:color w:val="0563C1" w:themeColor="hyperlink"/>
            <w:sz w:val="24"/>
            <w:szCs w:val="24"/>
            <w:u w:val="single"/>
          </w:rPr>
          <w:t>http://timesofindia.indiatimes.com/articleshow/75986912.cms?utm_source=contentofinterest&amp;utm_medium=text&amp;utm_campaign=cppst</w:t>
        </w:r>
      </w:hyperlink>
      <w:r w:rsidRPr="00EF58B6">
        <w:rPr>
          <w:rFonts w:ascii="Cambria" w:hAnsi="Cambria" w:cs="Arial"/>
          <w:color w:val="0000FF"/>
          <w:sz w:val="24"/>
          <w:szCs w:val="24"/>
          <w:u w:val="single"/>
        </w:rPr>
        <w:t xml:space="preserve"> </w:t>
      </w:r>
    </w:p>
    <w:p w14:paraId="41598397"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rPr>
        <w:t>Black, L. (2019). Evaluating Taiwan’s new southbound policy: Going south or going sour?</w:t>
      </w:r>
      <w:r w:rsidRPr="00EF58B6">
        <w:rPr>
          <w:rFonts w:ascii="Cambria" w:hAnsi="Cambria" w:cs="Arial"/>
          <w:i/>
          <w:iCs/>
          <w:sz w:val="24"/>
          <w:szCs w:val="24"/>
        </w:rPr>
        <w:t> </w:t>
      </w:r>
      <w:proofErr w:type="gramStart"/>
      <w:r w:rsidRPr="00EF58B6">
        <w:rPr>
          <w:rFonts w:ascii="Cambria" w:hAnsi="Cambria" w:cs="Arial"/>
          <w:i/>
          <w:iCs/>
          <w:sz w:val="24"/>
          <w:szCs w:val="24"/>
        </w:rPr>
        <w:t>Asian Survey, 59</w:t>
      </w:r>
      <w:r w:rsidRPr="00EF58B6">
        <w:rPr>
          <w:rFonts w:ascii="Cambria" w:hAnsi="Cambria" w:cs="Arial"/>
          <w:sz w:val="24"/>
          <w:szCs w:val="24"/>
        </w:rPr>
        <w:t>(2), 246-271.</w:t>
      </w:r>
      <w:proofErr w:type="gramEnd"/>
      <w:r w:rsidRPr="00EF58B6">
        <w:rPr>
          <w:rFonts w:ascii="Cambria" w:hAnsi="Cambria" w:cs="Arial"/>
          <w:sz w:val="24"/>
          <w:szCs w:val="24"/>
        </w:rPr>
        <w:t xml:space="preserve"> </w:t>
      </w:r>
    </w:p>
    <w:p w14:paraId="221A16F1"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rPr>
        <w:t xml:space="preserve">Brewster, D. (2009). India's security partnership with </w:t>
      </w:r>
      <w:proofErr w:type="spellStart"/>
      <w:proofErr w:type="gramStart"/>
      <w:r w:rsidRPr="00EF58B6">
        <w:rPr>
          <w:rFonts w:ascii="Cambria" w:hAnsi="Cambria" w:cs="Arial"/>
          <w:sz w:val="24"/>
          <w:szCs w:val="24"/>
        </w:rPr>
        <w:t>singapore</w:t>
      </w:r>
      <w:proofErr w:type="spellEnd"/>
      <w:proofErr w:type="gramEnd"/>
      <w:r w:rsidRPr="00EF58B6">
        <w:rPr>
          <w:rFonts w:ascii="Cambria" w:hAnsi="Cambria" w:cs="Arial"/>
          <w:sz w:val="24"/>
          <w:szCs w:val="24"/>
        </w:rPr>
        <w:t>.</w:t>
      </w:r>
      <w:r w:rsidRPr="00EF58B6">
        <w:rPr>
          <w:rFonts w:ascii="Cambria" w:hAnsi="Cambria" w:cs="Arial"/>
          <w:i/>
          <w:iCs/>
          <w:sz w:val="24"/>
          <w:szCs w:val="24"/>
        </w:rPr>
        <w:t> </w:t>
      </w:r>
      <w:proofErr w:type="gramStart"/>
      <w:r w:rsidRPr="00EF58B6">
        <w:rPr>
          <w:rFonts w:ascii="Cambria" w:hAnsi="Cambria" w:cs="Arial"/>
          <w:i/>
          <w:iCs/>
          <w:sz w:val="24"/>
          <w:szCs w:val="24"/>
        </w:rPr>
        <w:t>The Pacific Review, 22</w:t>
      </w:r>
      <w:r w:rsidRPr="00EF58B6">
        <w:rPr>
          <w:rFonts w:ascii="Cambria" w:hAnsi="Cambria" w:cs="Arial"/>
          <w:sz w:val="24"/>
          <w:szCs w:val="24"/>
        </w:rPr>
        <w:t>(5), 597-618.</w:t>
      </w:r>
      <w:proofErr w:type="gramEnd"/>
      <w:r w:rsidRPr="00EF58B6">
        <w:rPr>
          <w:rFonts w:ascii="Cambria" w:hAnsi="Cambria" w:cs="Arial"/>
          <w:sz w:val="24"/>
          <w:szCs w:val="24"/>
        </w:rPr>
        <w:t xml:space="preserve"> </w:t>
      </w:r>
    </w:p>
    <w:p w14:paraId="5DEEE248"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Brewster, D. (2010). India's developing relationship with </w:t>
      </w:r>
      <w:proofErr w:type="gramStart"/>
      <w:r w:rsidRPr="00EF58B6">
        <w:rPr>
          <w:rFonts w:ascii="Cambria" w:hAnsi="Cambria" w:cs="Arial"/>
          <w:sz w:val="24"/>
          <w:szCs w:val="24"/>
        </w:rPr>
        <w:t xml:space="preserve">south </w:t>
      </w:r>
      <w:proofErr w:type="spellStart"/>
      <w:r w:rsidRPr="00EF58B6">
        <w:rPr>
          <w:rFonts w:ascii="Cambria" w:hAnsi="Cambria" w:cs="Arial"/>
          <w:sz w:val="24"/>
          <w:szCs w:val="24"/>
        </w:rPr>
        <w:t>korea</w:t>
      </w:r>
      <w:proofErr w:type="spellEnd"/>
      <w:proofErr w:type="gramEnd"/>
      <w:r w:rsidRPr="00EF58B6">
        <w:rPr>
          <w:rFonts w:ascii="Cambria" w:hAnsi="Cambria" w:cs="Arial"/>
          <w:sz w:val="24"/>
          <w:szCs w:val="24"/>
        </w:rPr>
        <w:t xml:space="preserve">: A useful friend in east </w:t>
      </w:r>
      <w:proofErr w:type="spellStart"/>
      <w:r w:rsidRPr="00EF58B6">
        <w:rPr>
          <w:rFonts w:ascii="Cambria" w:hAnsi="Cambria" w:cs="Arial"/>
          <w:sz w:val="24"/>
          <w:szCs w:val="24"/>
        </w:rPr>
        <w:t>asia</w:t>
      </w:r>
      <w:proofErr w:type="spellEnd"/>
      <w:r w:rsidRPr="00EF58B6">
        <w:rPr>
          <w:rFonts w:ascii="Cambria" w:hAnsi="Cambria" w:cs="Arial"/>
          <w:sz w:val="24"/>
          <w:szCs w:val="24"/>
        </w:rPr>
        <w:t>.</w:t>
      </w:r>
      <w:r w:rsidRPr="00EF58B6">
        <w:rPr>
          <w:rFonts w:ascii="Cambria" w:hAnsi="Cambria" w:cs="Arial"/>
          <w:i/>
          <w:iCs/>
          <w:sz w:val="24"/>
          <w:szCs w:val="24"/>
        </w:rPr>
        <w:t> </w:t>
      </w:r>
      <w:proofErr w:type="gramStart"/>
      <w:r w:rsidRPr="00EF58B6">
        <w:rPr>
          <w:rFonts w:ascii="Cambria" w:hAnsi="Cambria" w:cs="Arial"/>
          <w:i/>
          <w:iCs/>
          <w:sz w:val="24"/>
          <w:szCs w:val="24"/>
        </w:rPr>
        <w:t>Asian Survey, 50</w:t>
      </w:r>
      <w:r w:rsidRPr="00EF58B6">
        <w:rPr>
          <w:rFonts w:ascii="Cambria" w:hAnsi="Cambria" w:cs="Arial"/>
          <w:sz w:val="24"/>
          <w:szCs w:val="24"/>
        </w:rPr>
        <w:t>(2), 402-425.</w:t>
      </w:r>
      <w:proofErr w:type="gramEnd"/>
      <w:r w:rsidRPr="00EF58B6">
        <w:rPr>
          <w:rFonts w:ascii="Cambria" w:hAnsi="Cambria" w:cs="Arial"/>
          <w:sz w:val="24"/>
          <w:szCs w:val="24"/>
        </w:rPr>
        <w:t xml:space="preserve"> </w:t>
      </w:r>
    </w:p>
    <w:p w14:paraId="306BCFFB"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Bueno de Mesquita, B. (1980). </w:t>
      </w:r>
      <w:proofErr w:type="gramStart"/>
      <w:r w:rsidRPr="00EF58B6">
        <w:rPr>
          <w:rFonts w:ascii="Cambria" w:hAnsi="Cambria" w:cs="Arial"/>
          <w:i/>
          <w:sz w:val="24"/>
          <w:szCs w:val="24"/>
        </w:rPr>
        <w:t>The War Trap</w:t>
      </w:r>
      <w:r w:rsidRPr="00EF58B6">
        <w:rPr>
          <w:rFonts w:ascii="Cambria" w:hAnsi="Cambria" w:cs="Arial"/>
          <w:sz w:val="24"/>
          <w:szCs w:val="24"/>
        </w:rPr>
        <w:t>.</w:t>
      </w:r>
      <w:proofErr w:type="gramEnd"/>
      <w:r w:rsidRPr="00EF58B6">
        <w:rPr>
          <w:rFonts w:ascii="Cambria" w:hAnsi="Cambria" w:cs="Arial"/>
          <w:sz w:val="24"/>
          <w:szCs w:val="24"/>
        </w:rPr>
        <w:t xml:space="preserve"> New Haven: Yale University Press.</w:t>
      </w:r>
    </w:p>
    <w:p w14:paraId="33169245"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Bueno de Mesquita, B. (2000). </w:t>
      </w:r>
      <w:r w:rsidRPr="00EF58B6">
        <w:rPr>
          <w:rFonts w:ascii="Cambria" w:hAnsi="Cambria" w:cs="Arial"/>
          <w:i/>
          <w:sz w:val="24"/>
          <w:szCs w:val="24"/>
        </w:rPr>
        <w:t>Principles of International Politics: People’s Power, Preferences and Perceptions</w:t>
      </w:r>
      <w:r w:rsidRPr="00EF58B6">
        <w:rPr>
          <w:rFonts w:ascii="Cambria" w:hAnsi="Cambria" w:cs="Arial"/>
          <w:sz w:val="24"/>
          <w:szCs w:val="24"/>
        </w:rPr>
        <w:t>. Washington, D.C.: CQ Press.</w:t>
      </w:r>
    </w:p>
    <w:p w14:paraId="03F642DA"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Centre for Strategic and International Studies. (2019, October 1). </w:t>
      </w:r>
      <w:r w:rsidRPr="00EF58B6">
        <w:rPr>
          <w:rFonts w:ascii="Cambria" w:hAnsi="Cambria" w:cs="Arial"/>
          <w:i/>
          <w:iCs/>
          <w:sz w:val="24"/>
          <w:szCs w:val="24"/>
        </w:rPr>
        <w:t>Indian Foreign Policy: Preparing for a Different Era</w:t>
      </w:r>
      <w:r w:rsidRPr="00EF58B6">
        <w:rPr>
          <w:rFonts w:ascii="Cambria" w:hAnsi="Cambria" w:cs="Arial"/>
          <w:sz w:val="24"/>
          <w:szCs w:val="24"/>
        </w:rPr>
        <w:t>. Retrieved from</w:t>
      </w:r>
      <w:r w:rsidRPr="00EF58B6">
        <w:rPr>
          <w:rFonts w:ascii="Cambria" w:hAnsi="Cambria"/>
        </w:rPr>
        <w:t xml:space="preserve"> </w:t>
      </w:r>
      <w:hyperlink r:id="rId9" w:history="1">
        <w:r w:rsidRPr="00EF58B6">
          <w:rPr>
            <w:rFonts w:ascii="Cambria" w:hAnsi="Cambria" w:cs="Arial"/>
            <w:color w:val="0563C1" w:themeColor="hyperlink"/>
            <w:sz w:val="24"/>
            <w:szCs w:val="24"/>
            <w:u w:val="single"/>
          </w:rPr>
          <w:t>https://www.csis.org/analysis/indian-foreign-policy-preparing-different-era</w:t>
        </w:r>
      </w:hyperlink>
      <w:r w:rsidRPr="00EF58B6">
        <w:rPr>
          <w:rFonts w:ascii="Cambria" w:hAnsi="Cambria" w:cs="Arial"/>
          <w:sz w:val="24"/>
          <w:szCs w:val="24"/>
        </w:rPr>
        <w:t xml:space="preserve">  </w:t>
      </w:r>
    </w:p>
    <w:p w14:paraId="196F5A3F"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Chaudhary, A., Saxena, R., </w:t>
      </w:r>
      <w:proofErr w:type="spellStart"/>
      <w:r w:rsidRPr="00EF58B6">
        <w:rPr>
          <w:rFonts w:ascii="Cambria" w:hAnsi="Cambria" w:cs="Arial"/>
          <w:sz w:val="24"/>
          <w:szCs w:val="24"/>
        </w:rPr>
        <w:t>Sanjai</w:t>
      </w:r>
      <w:proofErr w:type="spellEnd"/>
      <w:r w:rsidRPr="00EF58B6">
        <w:rPr>
          <w:rFonts w:ascii="Cambria" w:hAnsi="Cambria" w:cs="Arial"/>
          <w:sz w:val="24"/>
          <w:szCs w:val="24"/>
        </w:rPr>
        <w:t xml:space="preserve">, P. R., &amp; Rai, S. (2020, August 14). </w:t>
      </w:r>
      <w:proofErr w:type="gramStart"/>
      <w:r w:rsidRPr="00EF58B6">
        <w:rPr>
          <w:rFonts w:ascii="Cambria" w:hAnsi="Cambria" w:cs="Arial"/>
          <w:sz w:val="24"/>
          <w:szCs w:val="24"/>
        </w:rPr>
        <w:t>“China’s Huawei, ZTE Set To Be Shut Out of India’s 5G Trials”.</w:t>
      </w:r>
      <w:proofErr w:type="gramEnd"/>
      <w:r w:rsidRPr="00EF58B6">
        <w:rPr>
          <w:rFonts w:ascii="Cambria" w:hAnsi="Cambria" w:cs="Arial"/>
          <w:i/>
          <w:iCs/>
          <w:sz w:val="24"/>
          <w:szCs w:val="24"/>
        </w:rPr>
        <w:t xml:space="preserve"> Bloomberg</w:t>
      </w:r>
      <w:r w:rsidRPr="00EF58B6">
        <w:rPr>
          <w:rFonts w:ascii="Cambria" w:hAnsi="Cambria" w:cs="Arial"/>
          <w:sz w:val="24"/>
          <w:szCs w:val="24"/>
        </w:rPr>
        <w:t xml:space="preserve">. Retrieved from </w:t>
      </w:r>
      <w:hyperlink r:id="rId10" w:history="1">
        <w:r w:rsidRPr="00EF58B6">
          <w:rPr>
            <w:rFonts w:ascii="Cambria" w:hAnsi="Cambria" w:cs="Arial"/>
            <w:color w:val="0563C1" w:themeColor="hyperlink"/>
            <w:sz w:val="24"/>
            <w:szCs w:val="24"/>
            <w:u w:val="single"/>
          </w:rPr>
          <w:t>https://www.bloomberg.com/news/articles/2020-08-13/china-s-huawei-zte-set-to-be-shut-out-of-india-s-5g-trials?cmpid=socialflow-twitter-business&amp;utm_source=twitter&amp;utm_campaign=socialflow-organic&amp;utm_content=business&amp;utm_medium=social&amp;__twitter_impression=true&amp;__twitter_impression=true</w:t>
        </w:r>
      </w:hyperlink>
    </w:p>
    <w:p w14:paraId="5FE5ED70"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Chen, J. (2002). </w:t>
      </w:r>
      <w:r w:rsidRPr="00EF58B6">
        <w:rPr>
          <w:rFonts w:ascii="Cambria" w:hAnsi="Cambria" w:cs="Arial"/>
          <w:i/>
          <w:iCs/>
          <w:sz w:val="24"/>
          <w:szCs w:val="24"/>
          <w:lang w:val="en-NZ"/>
        </w:rPr>
        <w:t>Foreign policy of the new Taiwan: Pragmatic diplomacy in Southeast Asia</w:t>
      </w:r>
      <w:r w:rsidRPr="00EF58B6">
        <w:rPr>
          <w:rFonts w:ascii="Cambria" w:hAnsi="Cambria" w:cs="Arial"/>
          <w:sz w:val="24"/>
          <w:szCs w:val="24"/>
          <w:lang w:val="en-NZ"/>
        </w:rPr>
        <w:t>. Cheltenham: Edward Elgar.</w:t>
      </w:r>
    </w:p>
    <w:p w14:paraId="12D2D7A1"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Cogan, M. S., &amp; Mishra, V. (2020).</w:t>
      </w:r>
      <w:proofErr w:type="gramEnd"/>
      <w:r w:rsidRPr="00EF58B6">
        <w:rPr>
          <w:rFonts w:ascii="Cambria" w:hAnsi="Cambria" w:cs="Arial"/>
          <w:sz w:val="24"/>
          <w:szCs w:val="24"/>
        </w:rPr>
        <w:t xml:space="preserve"> India–Thailand security cooperation: Strengthening the Indo-Pacific resolve.</w:t>
      </w:r>
      <w:r w:rsidRPr="00EF58B6">
        <w:rPr>
          <w:rFonts w:ascii="Cambria" w:hAnsi="Cambria" w:cs="Arial"/>
          <w:i/>
          <w:iCs/>
          <w:sz w:val="24"/>
          <w:szCs w:val="24"/>
        </w:rPr>
        <w:t> </w:t>
      </w:r>
      <w:proofErr w:type="gramStart"/>
      <w:r w:rsidRPr="00EF58B6">
        <w:rPr>
          <w:rFonts w:ascii="Cambria" w:hAnsi="Cambria" w:cs="Arial"/>
          <w:i/>
          <w:iCs/>
          <w:sz w:val="24"/>
          <w:szCs w:val="24"/>
        </w:rPr>
        <w:t>Journal of Asian Security and International Affairs, 7</w:t>
      </w:r>
      <w:r w:rsidRPr="00EF58B6">
        <w:rPr>
          <w:rFonts w:ascii="Cambria" w:hAnsi="Cambria" w:cs="Arial"/>
          <w:sz w:val="24"/>
          <w:szCs w:val="24"/>
        </w:rPr>
        <w:t>(1), 36-56.</w:t>
      </w:r>
      <w:proofErr w:type="gramEnd"/>
      <w:r w:rsidRPr="00EF58B6">
        <w:rPr>
          <w:rFonts w:ascii="Cambria" w:hAnsi="Cambria" w:cs="Arial"/>
          <w:sz w:val="24"/>
          <w:szCs w:val="24"/>
        </w:rPr>
        <w:t xml:space="preserve"> </w:t>
      </w:r>
    </w:p>
    <w:p w14:paraId="3DA6EB38"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Corneilli</w:t>
      </w:r>
      <w:proofErr w:type="spellEnd"/>
      <w:r w:rsidRPr="00EF58B6">
        <w:rPr>
          <w:rFonts w:ascii="Cambria" w:hAnsi="Cambria" w:cs="Arial"/>
          <w:sz w:val="24"/>
          <w:szCs w:val="24"/>
        </w:rPr>
        <w:t>, Z. A. (2010). The Taiwan Factor in Sino-India Relations</w:t>
      </w:r>
      <w:bookmarkStart w:id="6" w:name="_Hlk49198733"/>
      <w:r w:rsidRPr="00EF58B6">
        <w:rPr>
          <w:rFonts w:ascii="Cambria" w:hAnsi="Cambria" w:cs="Arial"/>
          <w:sz w:val="24"/>
          <w:szCs w:val="24"/>
        </w:rPr>
        <w:t xml:space="preserve"> In A. Sharma and S. </w:t>
      </w:r>
      <w:proofErr w:type="spellStart"/>
      <w:r w:rsidRPr="00EF58B6">
        <w:rPr>
          <w:rFonts w:ascii="Cambria" w:hAnsi="Cambria" w:cs="Arial"/>
          <w:sz w:val="24"/>
          <w:szCs w:val="24"/>
        </w:rPr>
        <w:t>Chakrabati</w:t>
      </w:r>
      <w:proofErr w:type="spellEnd"/>
      <w:r w:rsidRPr="00EF58B6">
        <w:rPr>
          <w:rFonts w:ascii="Cambria" w:hAnsi="Cambria" w:cs="Arial"/>
          <w:sz w:val="24"/>
          <w:szCs w:val="24"/>
        </w:rPr>
        <w:t xml:space="preserve"> (Eds.), </w:t>
      </w:r>
      <w:r w:rsidRPr="00EF58B6">
        <w:rPr>
          <w:rFonts w:ascii="Cambria" w:hAnsi="Cambria" w:cs="Arial"/>
          <w:i/>
          <w:iCs/>
          <w:sz w:val="24"/>
          <w:szCs w:val="24"/>
        </w:rPr>
        <w:t xml:space="preserve">Taiwan Today </w:t>
      </w:r>
      <w:r w:rsidRPr="00EF58B6">
        <w:rPr>
          <w:rFonts w:ascii="Cambria" w:hAnsi="Cambria" w:cs="Arial"/>
          <w:sz w:val="24"/>
          <w:szCs w:val="24"/>
        </w:rPr>
        <w:t>(111-122). London: Anthem Press</w:t>
      </w:r>
      <w:bookmarkEnd w:id="6"/>
      <w:r w:rsidRPr="00EF58B6">
        <w:rPr>
          <w:rFonts w:ascii="Cambria" w:hAnsi="Cambria" w:cs="Arial"/>
          <w:sz w:val="24"/>
          <w:szCs w:val="24"/>
        </w:rPr>
        <w:t xml:space="preserve">. </w:t>
      </w:r>
    </w:p>
    <w:p w14:paraId="479A91DE" w14:textId="77777777" w:rsidR="00EF58B6" w:rsidRPr="00EF58B6" w:rsidRDefault="00EF58B6" w:rsidP="00EF58B6">
      <w:pPr>
        <w:rPr>
          <w:rFonts w:ascii="Cambria" w:hAnsi="Cambria" w:cs="Arial"/>
          <w:sz w:val="24"/>
          <w:szCs w:val="24"/>
        </w:rPr>
      </w:pPr>
      <w:r w:rsidRPr="00EF58B6">
        <w:rPr>
          <w:rFonts w:ascii="Cambria" w:hAnsi="Cambria" w:cs="Arial"/>
          <w:sz w:val="24"/>
          <w:szCs w:val="24"/>
        </w:rPr>
        <w:t>Dhawan, R. K. (2018). India’s ‘Act east’ policy towards the two Koreas: Issues and challenges.</w:t>
      </w:r>
      <w:r w:rsidRPr="00EF58B6">
        <w:rPr>
          <w:rFonts w:ascii="Cambria" w:hAnsi="Cambria" w:cs="Arial"/>
          <w:i/>
          <w:iCs/>
          <w:sz w:val="24"/>
          <w:szCs w:val="24"/>
        </w:rPr>
        <w:t> </w:t>
      </w:r>
      <w:proofErr w:type="gramStart"/>
      <w:r w:rsidRPr="00EF58B6">
        <w:rPr>
          <w:rFonts w:ascii="Cambria" w:hAnsi="Cambria" w:cs="Arial"/>
          <w:i/>
          <w:iCs/>
          <w:sz w:val="24"/>
          <w:szCs w:val="24"/>
        </w:rPr>
        <w:t>Strategic Analysis, 42</w:t>
      </w:r>
      <w:r w:rsidRPr="00EF58B6">
        <w:rPr>
          <w:rFonts w:ascii="Cambria" w:hAnsi="Cambria" w:cs="Arial"/>
          <w:sz w:val="24"/>
          <w:szCs w:val="24"/>
        </w:rPr>
        <w:t>(5), 490-502.</w:t>
      </w:r>
      <w:proofErr w:type="gramEnd"/>
      <w:r w:rsidRPr="00EF58B6">
        <w:rPr>
          <w:rFonts w:ascii="Cambria" w:hAnsi="Cambria" w:cs="Arial"/>
          <w:sz w:val="24"/>
          <w:szCs w:val="24"/>
        </w:rPr>
        <w:t> </w:t>
      </w:r>
    </w:p>
    <w:p w14:paraId="0FDAD947"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Embassy of India in Japan</w:t>
      </w:r>
      <w:r w:rsidRPr="00EF58B6">
        <w:rPr>
          <w:rFonts w:ascii="Cambria" w:hAnsi="Cambria" w:cs="Arial"/>
          <w:i/>
          <w:iCs/>
          <w:sz w:val="24"/>
          <w:szCs w:val="24"/>
        </w:rPr>
        <w:t>.</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 July).</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India-Japan economic relations</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11" w:history="1">
        <w:r w:rsidRPr="00EF58B6">
          <w:rPr>
            <w:rFonts w:ascii="Cambria" w:hAnsi="Cambria" w:cs="Arial"/>
            <w:color w:val="0000FF"/>
            <w:sz w:val="24"/>
            <w:szCs w:val="24"/>
            <w:u w:val="single"/>
          </w:rPr>
          <w:t>https://www.indembassy-tokyo.gov.in/india_japan_economic_relations.html</w:t>
        </w:r>
      </w:hyperlink>
    </w:p>
    <w:p w14:paraId="59CE3449" w14:textId="77777777" w:rsidR="00EF58B6" w:rsidRPr="00EF58B6" w:rsidRDefault="00EF58B6" w:rsidP="00EF58B6">
      <w:pPr>
        <w:rPr>
          <w:rFonts w:ascii="Cambria" w:hAnsi="Cambria" w:cs="Arial"/>
          <w:color w:val="0000FF"/>
          <w:sz w:val="24"/>
          <w:szCs w:val="24"/>
          <w:u w:val="single"/>
        </w:rPr>
      </w:pPr>
      <w:proofErr w:type="gramStart"/>
      <w:r w:rsidRPr="00EF58B6">
        <w:rPr>
          <w:rFonts w:ascii="Cambria" w:hAnsi="Cambria" w:cs="Arial"/>
          <w:sz w:val="24"/>
          <w:szCs w:val="24"/>
        </w:rPr>
        <w:t>Embassy of India in the Republic of Korea</w:t>
      </w:r>
      <w:r w:rsidRPr="00EF58B6">
        <w:rPr>
          <w:rFonts w:ascii="Cambria" w:hAnsi="Cambria" w:cs="Arial"/>
          <w:i/>
          <w:iCs/>
          <w:sz w:val="24"/>
          <w:szCs w:val="24"/>
        </w:rPr>
        <w:t>.</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 July).</w:t>
      </w:r>
      <w:proofErr w:type="gramEnd"/>
      <w:r w:rsidRPr="00EF58B6">
        <w:rPr>
          <w:rFonts w:ascii="Cambria" w:hAnsi="Cambria" w:cs="Arial"/>
          <w:sz w:val="24"/>
          <w:szCs w:val="24"/>
        </w:rPr>
        <w:t xml:space="preserve"> </w:t>
      </w:r>
      <w:r w:rsidRPr="00EF58B6">
        <w:rPr>
          <w:rFonts w:ascii="Cambria" w:hAnsi="Cambria" w:cs="Arial"/>
          <w:i/>
          <w:iCs/>
          <w:sz w:val="24"/>
          <w:szCs w:val="24"/>
        </w:rPr>
        <w:t xml:space="preserve">India-Korea Economic and Cultural Relations. </w:t>
      </w:r>
      <w:r w:rsidRPr="00EF58B6">
        <w:rPr>
          <w:rFonts w:ascii="Cambria" w:hAnsi="Cambria" w:cs="Arial"/>
          <w:sz w:val="24"/>
          <w:szCs w:val="24"/>
        </w:rPr>
        <w:t xml:space="preserve">Retrieved from </w:t>
      </w:r>
      <w:hyperlink r:id="rId12" w:history="1">
        <w:r w:rsidRPr="00EF58B6">
          <w:rPr>
            <w:rFonts w:ascii="Cambria" w:hAnsi="Cambria" w:cs="Arial"/>
            <w:color w:val="0563C1" w:themeColor="hyperlink"/>
            <w:sz w:val="24"/>
            <w:szCs w:val="24"/>
            <w:u w:val="single"/>
          </w:rPr>
          <w:t>https://www.indembassyseoul.gov.in/page/india-rok-trade-and-economic-relations/</w:t>
        </w:r>
      </w:hyperlink>
    </w:p>
    <w:p w14:paraId="56B8B6E6"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Fernandez, P. (2010). India and Taiwan: Bolstering Complementarity in Information Technologies In A. Sharma and S. </w:t>
      </w:r>
      <w:proofErr w:type="spellStart"/>
      <w:r w:rsidRPr="00EF58B6">
        <w:rPr>
          <w:rFonts w:ascii="Cambria" w:hAnsi="Cambria" w:cs="Arial"/>
          <w:sz w:val="24"/>
          <w:szCs w:val="24"/>
        </w:rPr>
        <w:t>Chakrabati</w:t>
      </w:r>
      <w:proofErr w:type="spellEnd"/>
      <w:r w:rsidRPr="00EF58B6">
        <w:rPr>
          <w:rFonts w:ascii="Cambria" w:hAnsi="Cambria" w:cs="Arial"/>
          <w:sz w:val="24"/>
          <w:szCs w:val="24"/>
        </w:rPr>
        <w:t xml:space="preserve"> (Eds.), </w:t>
      </w:r>
      <w:r w:rsidRPr="00EF58B6">
        <w:rPr>
          <w:rFonts w:ascii="Cambria" w:hAnsi="Cambria" w:cs="Arial"/>
          <w:i/>
          <w:iCs/>
          <w:sz w:val="24"/>
          <w:szCs w:val="24"/>
        </w:rPr>
        <w:t>Taiwan Today</w:t>
      </w:r>
      <w:r w:rsidRPr="00EF58B6">
        <w:rPr>
          <w:rFonts w:ascii="Cambria" w:hAnsi="Cambria" w:cs="Arial"/>
          <w:sz w:val="24"/>
          <w:szCs w:val="24"/>
        </w:rPr>
        <w:t xml:space="preserve"> (71-93). London: Anthem Press.</w:t>
      </w:r>
    </w:p>
    <w:p w14:paraId="074D825B"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Garge</w:t>
      </w:r>
      <w:proofErr w:type="spellEnd"/>
      <w:r w:rsidRPr="00EF58B6">
        <w:rPr>
          <w:rFonts w:ascii="Cambria" w:hAnsi="Cambria" w:cs="Arial"/>
          <w:sz w:val="24"/>
          <w:szCs w:val="24"/>
        </w:rPr>
        <w:t xml:space="preserve">, R. (2017). </w:t>
      </w:r>
      <w:proofErr w:type="gramStart"/>
      <w:r w:rsidRPr="00EF58B6">
        <w:rPr>
          <w:rFonts w:ascii="Cambria" w:hAnsi="Cambria" w:cs="Arial"/>
          <w:sz w:val="24"/>
          <w:szCs w:val="24"/>
        </w:rPr>
        <w:t>Maritime outreach as part of India's 'act east' policy.</w:t>
      </w:r>
      <w:proofErr w:type="gramEnd"/>
      <w:r w:rsidRPr="00EF58B6">
        <w:rPr>
          <w:rFonts w:ascii="Cambria" w:hAnsi="Cambria" w:cs="Arial"/>
          <w:i/>
          <w:iCs/>
          <w:sz w:val="24"/>
          <w:szCs w:val="24"/>
        </w:rPr>
        <w:t> </w:t>
      </w:r>
      <w:proofErr w:type="gramStart"/>
      <w:r w:rsidRPr="00EF58B6">
        <w:rPr>
          <w:rFonts w:ascii="Cambria" w:hAnsi="Cambria" w:cs="Arial"/>
          <w:i/>
          <w:iCs/>
          <w:sz w:val="24"/>
          <w:szCs w:val="24"/>
        </w:rPr>
        <w:t>Australian Journal of Maritime &amp; Ocean Affairs, 9</w:t>
      </w:r>
      <w:r w:rsidRPr="00EF58B6">
        <w:rPr>
          <w:rFonts w:ascii="Cambria" w:hAnsi="Cambria" w:cs="Arial"/>
          <w:sz w:val="24"/>
          <w:szCs w:val="24"/>
        </w:rPr>
        <w:t>(3), 150-167.</w:t>
      </w:r>
      <w:proofErr w:type="gramEnd"/>
    </w:p>
    <w:p w14:paraId="438E86A5"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 xml:space="preserve">Glaser, B., Kennedy, S., Mitchell, D., &amp; </w:t>
      </w:r>
      <w:proofErr w:type="spellStart"/>
      <w:r w:rsidRPr="00EF58B6">
        <w:rPr>
          <w:rFonts w:ascii="Cambria" w:hAnsi="Cambria" w:cs="Arial"/>
          <w:sz w:val="24"/>
          <w:szCs w:val="24"/>
        </w:rPr>
        <w:t>Funaiole</w:t>
      </w:r>
      <w:proofErr w:type="spellEnd"/>
      <w:r w:rsidRPr="00EF58B6">
        <w:rPr>
          <w:rFonts w:ascii="Cambria" w:hAnsi="Cambria" w:cs="Arial"/>
          <w:sz w:val="24"/>
          <w:szCs w:val="24"/>
        </w:rPr>
        <w:t>, M. (2018).</w:t>
      </w:r>
      <w:proofErr w:type="gramEnd"/>
      <w:r w:rsidRPr="00EF58B6">
        <w:rPr>
          <w:rFonts w:ascii="Cambria" w:hAnsi="Cambria" w:cs="Arial"/>
          <w:sz w:val="24"/>
          <w:szCs w:val="24"/>
        </w:rPr>
        <w:t xml:space="preserve"> </w:t>
      </w:r>
      <w:r w:rsidRPr="00EF58B6">
        <w:rPr>
          <w:rFonts w:ascii="Cambria" w:hAnsi="Cambria" w:cs="Arial"/>
          <w:i/>
          <w:iCs/>
          <w:sz w:val="24"/>
          <w:szCs w:val="24"/>
        </w:rPr>
        <w:t>The New Southbound Policy: Deepening Taiwan’s Regional Integration</w:t>
      </w:r>
      <w:r w:rsidRPr="00EF58B6">
        <w:rPr>
          <w:rFonts w:ascii="Cambria" w:hAnsi="Cambria" w:cs="Arial"/>
          <w:sz w:val="24"/>
          <w:szCs w:val="24"/>
        </w:rPr>
        <w:t xml:space="preserve"> </w:t>
      </w:r>
      <w:proofErr w:type="spellStart"/>
      <w:r w:rsidRPr="00EF58B6">
        <w:rPr>
          <w:rFonts w:ascii="Cambria" w:hAnsi="Cambria" w:cs="Arial"/>
          <w:sz w:val="24"/>
          <w:szCs w:val="24"/>
        </w:rPr>
        <w:t>Center</w:t>
      </w:r>
      <w:proofErr w:type="spellEnd"/>
      <w:r w:rsidRPr="00EF58B6">
        <w:rPr>
          <w:rFonts w:ascii="Cambria" w:hAnsi="Cambria" w:cs="Arial"/>
          <w:sz w:val="24"/>
          <w:szCs w:val="24"/>
        </w:rPr>
        <w:t xml:space="preserve"> for Strategic and International Studies (CSIS). </w:t>
      </w:r>
    </w:p>
    <w:p w14:paraId="4DD03A83"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Gupta, S</w:t>
      </w:r>
      <w:r w:rsidRPr="00EF58B6">
        <w:rPr>
          <w:rFonts w:ascii="Cambria" w:hAnsi="Cambria" w:cs="Arial"/>
          <w:i/>
          <w:iCs/>
          <w:sz w:val="24"/>
          <w:szCs w:val="24"/>
        </w:rPr>
        <w:t>.</w:t>
      </w:r>
      <w:r w:rsidRPr="00EF58B6">
        <w:rPr>
          <w:rFonts w:ascii="Cambria" w:hAnsi="Cambria" w:cs="Arial"/>
          <w:sz w:val="24"/>
          <w:szCs w:val="24"/>
        </w:rPr>
        <w:t xml:space="preserve"> (2020a, August 17).</w:t>
      </w:r>
      <w:proofErr w:type="gramEnd"/>
      <w:r w:rsidRPr="00EF58B6">
        <w:rPr>
          <w:rFonts w:ascii="Cambria" w:hAnsi="Cambria" w:cs="Arial"/>
          <w:sz w:val="24"/>
          <w:szCs w:val="24"/>
        </w:rPr>
        <w:t xml:space="preserve"> At India-Japan Summit next month, Modi and Abe to sign off on key military pact. </w:t>
      </w:r>
      <w:r w:rsidRPr="00EF58B6">
        <w:rPr>
          <w:rFonts w:ascii="Cambria" w:hAnsi="Cambria" w:cs="Arial"/>
          <w:i/>
          <w:iCs/>
          <w:sz w:val="24"/>
          <w:szCs w:val="24"/>
        </w:rPr>
        <w:t>Hindustan Times</w:t>
      </w:r>
      <w:r w:rsidRPr="00EF58B6">
        <w:rPr>
          <w:rFonts w:ascii="Cambria" w:hAnsi="Cambria"/>
        </w:rPr>
        <w:t xml:space="preserve">. </w:t>
      </w:r>
      <w:hyperlink r:id="rId13" w:history="1">
        <w:r w:rsidRPr="00EF58B6">
          <w:rPr>
            <w:rFonts w:ascii="Cambria" w:hAnsi="Cambria" w:cs="Arial"/>
            <w:color w:val="0563C1" w:themeColor="hyperlink"/>
            <w:sz w:val="24"/>
            <w:szCs w:val="24"/>
            <w:u w:val="single"/>
          </w:rPr>
          <w:t>https://www.hindustantimes.com/india-news/at-india-japan-summit-next-month-modi-and-abe-to-sign-off-on-key-military-pact/story-9VXsAWZCVzrAKtOtf8pKMM.html</w:t>
        </w:r>
      </w:hyperlink>
      <w:r w:rsidRPr="00EF58B6">
        <w:rPr>
          <w:rFonts w:ascii="Cambria" w:hAnsi="Cambria" w:cs="Arial"/>
          <w:sz w:val="24"/>
          <w:szCs w:val="24"/>
        </w:rPr>
        <w:t xml:space="preserve"> </w:t>
      </w:r>
    </w:p>
    <w:p w14:paraId="486193DF"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Gupta, S</w:t>
      </w:r>
      <w:r w:rsidRPr="00EF58B6">
        <w:rPr>
          <w:rFonts w:ascii="Cambria" w:hAnsi="Cambria" w:cs="Arial"/>
          <w:i/>
          <w:iCs/>
          <w:sz w:val="24"/>
          <w:szCs w:val="24"/>
        </w:rPr>
        <w:t>.</w:t>
      </w:r>
      <w:r w:rsidRPr="00EF58B6">
        <w:rPr>
          <w:rFonts w:ascii="Cambria" w:hAnsi="Cambria" w:cs="Arial"/>
          <w:sz w:val="24"/>
          <w:szCs w:val="24"/>
        </w:rPr>
        <w:t xml:space="preserve"> (2020b, August 16).</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India not to give in to any PLA demand over disengagement.</w:t>
      </w:r>
      <w:proofErr w:type="gramEnd"/>
      <w:r w:rsidRPr="00EF58B6">
        <w:rPr>
          <w:rFonts w:ascii="Cambria" w:hAnsi="Cambria" w:cs="Arial"/>
          <w:sz w:val="24"/>
          <w:szCs w:val="24"/>
        </w:rPr>
        <w:t xml:space="preserve"> Restore status quo ante is the mantra. </w:t>
      </w:r>
      <w:r w:rsidRPr="00EF58B6">
        <w:rPr>
          <w:rFonts w:ascii="Cambria" w:hAnsi="Cambria" w:cs="Arial"/>
          <w:i/>
          <w:iCs/>
          <w:sz w:val="24"/>
          <w:szCs w:val="24"/>
        </w:rPr>
        <w:t>Hindustan Times</w:t>
      </w:r>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"https://www.hindustantimes.com/india-news/india-not-to-give-in-to-any-pla-demand-over-disengagement-and-de-escalation-restore-status-quo-ante-is-the-mantra/story-2GR8fbhawl8SjAGUX7eQbN.html" </w:instrText>
      </w:r>
      <w:r w:rsidR="004E4CDB">
        <w:fldChar w:fldCharType="separate"/>
      </w:r>
      <w:r w:rsidRPr="00EF58B6">
        <w:rPr>
          <w:rFonts w:ascii="Cambria" w:hAnsi="Cambria" w:cs="Arial"/>
          <w:color w:val="0563C1" w:themeColor="hyperlink"/>
          <w:sz w:val="24"/>
          <w:szCs w:val="24"/>
          <w:u w:val="single"/>
        </w:rPr>
        <w:t>https://www.hindustantimes.com/india-news/india-not-to-give-in-to-any-pla-demand-over-disengagement-and-de-escalation-restore-status-quo-ante-is-the-mantra/story-2GR8fbhawl8SjAGUX7eQbN.html</w:t>
      </w:r>
      <w:r w:rsidR="004E4CDB">
        <w:rPr>
          <w:rFonts w:ascii="Cambria" w:hAnsi="Cambria" w:cs="Arial"/>
          <w:color w:val="0563C1" w:themeColor="hyperlink"/>
          <w:sz w:val="24"/>
          <w:szCs w:val="24"/>
          <w:u w:val="single"/>
        </w:rPr>
        <w:fldChar w:fldCharType="end"/>
      </w:r>
      <w:r w:rsidRPr="00EF58B6">
        <w:rPr>
          <w:rFonts w:ascii="Cambria" w:hAnsi="Cambria" w:cs="Arial"/>
          <w:sz w:val="24"/>
          <w:szCs w:val="24"/>
        </w:rPr>
        <w:t xml:space="preserve"> </w:t>
      </w:r>
    </w:p>
    <w:p w14:paraId="6272BB82" w14:textId="77777777" w:rsidR="00EF58B6" w:rsidRPr="00EF58B6" w:rsidRDefault="00EF58B6" w:rsidP="00EF58B6">
      <w:pPr>
        <w:rPr>
          <w:rFonts w:ascii="Cambria" w:hAnsi="Cambria" w:cs="Arial"/>
          <w:sz w:val="24"/>
          <w:szCs w:val="24"/>
          <w:u w:val="single"/>
        </w:rPr>
      </w:pPr>
      <w:proofErr w:type="gramStart"/>
      <w:r w:rsidRPr="00EF58B6">
        <w:rPr>
          <w:rFonts w:ascii="Cambria" w:hAnsi="Cambria" w:cs="Arial"/>
          <w:sz w:val="24"/>
          <w:szCs w:val="24"/>
        </w:rPr>
        <w:t>Haidar, S. (2020, July 11).</w:t>
      </w:r>
      <w:proofErr w:type="gramEnd"/>
      <w:r w:rsidRPr="00EF58B6">
        <w:rPr>
          <w:rFonts w:ascii="Cambria" w:hAnsi="Cambria" w:cs="Arial"/>
          <w:sz w:val="24"/>
          <w:szCs w:val="24"/>
        </w:rPr>
        <w:t xml:space="preserve"> India-China ties will be reset after LAC </w:t>
      </w:r>
      <w:proofErr w:type="gramStart"/>
      <w:r w:rsidRPr="00EF58B6">
        <w:rPr>
          <w:rFonts w:ascii="Cambria" w:hAnsi="Cambria" w:cs="Arial"/>
          <w:sz w:val="24"/>
          <w:szCs w:val="24"/>
        </w:rPr>
        <w:t>stand-off</w:t>
      </w:r>
      <w:proofErr w:type="gramEnd"/>
      <w:r w:rsidRPr="00EF58B6">
        <w:rPr>
          <w:rFonts w:ascii="Cambria" w:hAnsi="Cambria" w:cs="Arial"/>
          <w:sz w:val="24"/>
          <w:szCs w:val="24"/>
        </w:rPr>
        <w:t xml:space="preserve">, says former NSA </w:t>
      </w:r>
      <w:proofErr w:type="spellStart"/>
      <w:r w:rsidRPr="00EF58B6">
        <w:rPr>
          <w:rFonts w:ascii="Cambria" w:hAnsi="Cambria" w:cs="Arial"/>
          <w:sz w:val="24"/>
          <w:szCs w:val="24"/>
        </w:rPr>
        <w:t>Shivshankar</w:t>
      </w:r>
      <w:proofErr w:type="spellEnd"/>
      <w:r w:rsidRPr="00EF58B6">
        <w:rPr>
          <w:rFonts w:ascii="Cambria" w:hAnsi="Cambria" w:cs="Arial"/>
          <w:sz w:val="24"/>
          <w:szCs w:val="24"/>
        </w:rPr>
        <w:t xml:space="preserve"> Menon. </w:t>
      </w:r>
      <w:r w:rsidRPr="00EF58B6">
        <w:rPr>
          <w:rFonts w:ascii="Cambria" w:hAnsi="Cambria" w:cs="Arial"/>
          <w:i/>
          <w:iCs/>
          <w:sz w:val="24"/>
          <w:szCs w:val="24"/>
        </w:rPr>
        <w:t>The Hindu</w:t>
      </w:r>
      <w:r w:rsidRPr="00EF58B6">
        <w:rPr>
          <w:rFonts w:ascii="Cambria" w:hAnsi="Cambria" w:cs="Arial"/>
          <w:sz w:val="24"/>
          <w:szCs w:val="24"/>
        </w:rPr>
        <w:t xml:space="preserve">. Retrieved from </w:t>
      </w:r>
      <w:hyperlink r:id="rId14" w:history="1">
        <w:r w:rsidRPr="00EF58B6">
          <w:rPr>
            <w:rFonts w:ascii="Cambria" w:hAnsi="Cambria" w:cs="Arial"/>
            <w:color w:val="0563C1" w:themeColor="hyperlink"/>
            <w:sz w:val="24"/>
            <w:szCs w:val="24"/>
            <w:u w:val="single"/>
          </w:rPr>
          <w:t>https://www.thehindu.com/news/national/india-china-ties-will-be-reset-after-lac-stand-off-says-former-nsa-shivshankar-menon/article32049764.ece?homepage=true</w:t>
        </w:r>
      </w:hyperlink>
    </w:p>
    <w:p w14:paraId="669060D6" w14:textId="77777777" w:rsidR="00EF58B6" w:rsidRPr="00EF58B6" w:rsidRDefault="00EF58B6" w:rsidP="00EF58B6">
      <w:pPr>
        <w:rPr>
          <w:rFonts w:ascii="Cambria" w:hAnsi="Cambria" w:cs="Arial"/>
          <w:sz w:val="24"/>
          <w:szCs w:val="24"/>
        </w:rPr>
      </w:pPr>
      <w:r w:rsidRPr="00EF58B6">
        <w:rPr>
          <w:rFonts w:ascii="Cambria" w:hAnsi="Cambria" w:cs="Arial"/>
          <w:sz w:val="24"/>
          <w:szCs w:val="24"/>
        </w:rPr>
        <w:t>Haokip, T. (2011). India’s look east policy: Its evolution and approach.</w:t>
      </w:r>
      <w:r w:rsidRPr="00EF58B6">
        <w:rPr>
          <w:rFonts w:ascii="Cambria" w:hAnsi="Cambria" w:cs="Arial"/>
          <w:i/>
          <w:iCs/>
          <w:sz w:val="24"/>
          <w:szCs w:val="24"/>
        </w:rPr>
        <w:t> </w:t>
      </w:r>
      <w:proofErr w:type="gramStart"/>
      <w:r w:rsidRPr="00EF58B6">
        <w:rPr>
          <w:rFonts w:ascii="Cambria" w:hAnsi="Cambria" w:cs="Arial"/>
          <w:i/>
          <w:iCs/>
          <w:sz w:val="24"/>
          <w:szCs w:val="24"/>
        </w:rPr>
        <w:t>South Asian Survey, 18</w:t>
      </w:r>
      <w:r w:rsidRPr="00EF58B6">
        <w:rPr>
          <w:rFonts w:ascii="Cambria" w:hAnsi="Cambria" w:cs="Arial"/>
          <w:sz w:val="24"/>
          <w:szCs w:val="24"/>
        </w:rPr>
        <w:t>(2), 239-257.</w:t>
      </w:r>
      <w:proofErr w:type="gramEnd"/>
      <w:r w:rsidRPr="00EF58B6">
        <w:rPr>
          <w:rFonts w:ascii="Cambria" w:hAnsi="Cambria" w:cs="Arial"/>
          <w:sz w:val="24"/>
          <w:szCs w:val="24"/>
        </w:rPr>
        <w:t xml:space="preserve"> </w:t>
      </w:r>
    </w:p>
    <w:p w14:paraId="4BDFE030" w14:textId="77777777" w:rsidR="00EF58B6" w:rsidRPr="00EF58B6" w:rsidRDefault="00EF58B6" w:rsidP="00EF58B6">
      <w:pPr>
        <w:rPr>
          <w:rFonts w:ascii="Cambria" w:hAnsi="Cambria" w:cs="Arial"/>
          <w:sz w:val="24"/>
          <w:szCs w:val="24"/>
        </w:rPr>
      </w:pPr>
      <w:r w:rsidRPr="00EF58B6">
        <w:rPr>
          <w:rFonts w:ascii="Cambria" w:hAnsi="Cambria" w:cs="Arial"/>
          <w:sz w:val="24"/>
          <w:szCs w:val="24"/>
        </w:rPr>
        <w:t>Haokip, T. (2015). India’s look east policy: Prospects and challenges for Northeast India.</w:t>
      </w:r>
      <w:r w:rsidRPr="00EF58B6">
        <w:rPr>
          <w:rFonts w:ascii="Cambria" w:hAnsi="Cambria" w:cs="Arial"/>
          <w:i/>
          <w:iCs/>
          <w:sz w:val="24"/>
          <w:szCs w:val="24"/>
        </w:rPr>
        <w:t> </w:t>
      </w:r>
      <w:proofErr w:type="gramStart"/>
      <w:r w:rsidRPr="00EF58B6">
        <w:rPr>
          <w:rFonts w:ascii="Cambria" w:hAnsi="Cambria" w:cs="Arial"/>
          <w:i/>
          <w:iCs/>
          <w:sz w:val="24"/>
          <w:szCs w:val="24"/>
        </w:rPr>
        <w:t>Studies in Indian Politics, 3</w:t>
      </w:r>
      <w:r w:rsidRPr="00EF58B6">
        <w:rPr>
          <w:rFonts w:ascii="Cambria" w:hAnsi="Cambria" w:cs="Arial"/>
          <w:sz w:val="24"/>
          <w:szCs w:val="24"/>
        </w:rPr>
        <w:t>(2), 198-211.</w:t>
      </w:r>
      <w:proofErr w:type="gramEnd"/>
      <w:r w:rsidRPr="00EF58B6">
        <w:rPr>
          <w:rFonts w:ascii="Cambria" w:hAnsi="Cambria" w:cs="Arial"/>
          <w:sz w:val="24"/>
          <w:szCs w:val="24"/>
        </w:rPr>
        <w:t xml:space="preserve"> </w:t>
      </w:r>
    </w:p>
    <w:p w14:paraId="66A8613C"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Haq</w:t>
      </w:r>
      <w:proofErr w:type="spellEnd"/>
      <w:r w:rsidRPr="00EF58B6">
        <w:rPr>
          <w:rFonts w:ascii="Cambria" w:hAnsi="Cambria" w:cs="Arial"/>
          <w:sz w:val="24"/>
          <w:szCs w:val="24"/>
        </w:rPr>
        <w:t>, Z</w:t>
      </w:r>
      <w:r w:rsidRPr="00EF58B6">
        <w:rPr>
          <w:rFonts w:ascii="Cambria" w:hAnsi="Cambria" w:cs="Arial"/>
          <w:i/>
          <w:iCs/>
          <w:sz w:val="24"/>
          <w:szCs w:val="24"/>
        </w:rPr>
        <w:t>.</w:t>
      </w:r>
      <w:r w:rsidRPr="00EF58B6">
        <w:rPr>
          <w:rFonts w:ascii="Cambria" w:hAnsi="Cambria" w:cs="Arial"/>
          <w:sz w:val="24"/>
          <w:szCs w:val="24"/>
        </w:rPr>
        <w:t xml:space="preserve"> (2020, June 19). From infrastructure to hi-tech: Mapping China’s large trade footprint in India. </w:t>
      </w:r>
      <w:r w:rsidRPr="00EF58B6">
        <w:rPr>
          <w:rFonts w:ascii="Cambria" w:hAnsi="Cambria" w:cs="Arial"/>
          <w:i/>
          <w:iCs/>
          <w:sz w:val="24"/>
          <w:szCs w:val="24"/>
        </w:rPr>
        <w:t xml:space="preserve">Hindustan Times. </w:t>
      </w:r>
      <w:r w:rsidRPr="00EF58B6">
        <w:rPr>
          <w:rFonts w:ascii="Cambria" w:hAnsi="Cambria" w:cs="Arial"/>
          <w:sz w:val="24"/>
          <w:szCs w:val="24"/>
        </w:rPr>
        <w:t xml:space="preserve">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"https://www.hindustantimes.com/india-news/mapping-china-s-large-trade-footprint-in-india/story-3fIpfOfG1BAN6JMRIboKoI.html" </w:instrText>
      </w:r>
      <w:r w:rsidR="004E4CDB">
        <w:fldChar w:fldCharType="separate"/>
      </w:r>
      <w:r w:rsidRPr="00EF58B6">
        <w:rPr>
          <w:rFonts w:ascii="Cambria" w:hAnsi="Cambria" w:cs="Arial"/>
          <w:color w:val="0563C1" w:themeColor="hyperlink"/>
          <w:sz w:val="24"/>
          <w:szCs w:val="24"/>
          <w:u w:val="single"/>
        </w:rPr>
        <w:t>https://www.hindustantimes.com/india-news/mapping-china-s-large-trade-footprint-in-india/story-3fIpfOfG1BAN6JMRIboKoI.html</w:t>
      </w:r>
      <w:r w:rsidR="004E4CDB">
        <w:rPr>
          <w:rFonts w:ascii="Cambria" w:hAnsi="Cambria" w:cs="Arial"/>
          <w:color w:val="0563C1" w:themeColor="hyperlink"/>
          <w:sz w:val="24"/>
          <w:szCs w:val="24"/>
          <w:u w:val="single"/>
        </w:rPr>
        <w:fldChar w:fldCharType="end"/>
      </w:r>
      <w:r w:rsidRPr="00EF58B6">
        <w:rPr>
          <w:rFonts w:ascii="Cambria" w:hAnsi="Cambria" w:cs="Arial"/>
          <w:sz w:val="24"/>
          <w:szCs w:val="24"/>
        </w:rPr>
        <w:t xml:space="preserve"> </w:t>
      </w:r>
    </w:p>
    <w:p w14:paraId="64A725CB"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Hickey, D. V. V. (2007).</w:t>
      </w:r>
      <w:proofErr w:type="gramEnd"/>
      <w:r w:rsidRPr="00EF58B6">
        <w:rPr>
          <w:rFonts w:ascii="Cambria" w:hAnsi="Cambria" w:cs="Arial"/>
          <w:sz w:val="24"/>
          <w:szCs w:val="24"/>
        </w:rPr>
        <w:t> </w:t>
      </w:r>
      <w:r w:rsidRPr="00EF58B6">
        <w:rPr>
          <w:rFonts w:ascii="Cambria" w:hAnsi="Cambria" w:cs="Arial"/>
          <w:i/>
          <w:iCs/>
          <w:sz w:val="24"/>
          <w:szCs w:val="24"/>
        </w:rPr>
        <w:t>Foreign policy making in Taiwan: From principle to pragmatism</w:t>
      </w:r>
      <w:r w:rsidRPr="00EF58B6">
        <w:rPr>
          <w:rFonts w:ascii="Cambria" w:hAnsi="Cambria" w:cs="Arial"/>
          <w:sz w:val="24"/>
          <w:szCs w:val="24"/>
        </w:rPr>
        <w:t xml:space="preserve">. London: Routledge. </w:t>
      </w:r>
    </w:p>
    <w:p w14:paraId="7B61C545"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Ho, K., Clark, C., &amp; Tan, A. C. (2020) The New Southbound Policy. In H. Stockton and Y.Y. Yeh (Eds.), </w:t>
      </w:r>
      <w:r w:rsidRPr="00EF58B6">
        <w:rPr>
          <w:rFonts w:ascii="Cambria" w:hAnsi="Cambria" w:cs="Arial"/>
          <w:i/>
          <w:iCs/>
          <w:sz w:val="24"/>
          <w:szCs w:val="24"/>
        </w:rPr>
        <w:t>Taiwan: The Development of an Asian Tiger</w:t>
      </w:r>
      <w:r w:rsidRPr="00EF58B6">
        <w:rPr>
          <w:rFonts w:ascii="Cambria" w:hAnsi="Cambria" w:cs="Arial"/>
          <w:sz w:val="24"/>
          <w:szCs w:val="24"/>
        </w:rPr>
        <w:t xml:space="preserve"> (133-148). Colorado: Lynne </w:t>
      </w:r>
      <w:proofErr w:type="spellStart"/>
      <w:r w:rsidRPr="00EF58B6">
        <w:rPr>
          <w:rFonts w:ascii="Cambria" w:hAnsi="Cambria" w:cs="Arial"/>
          <w:sz w:val="24"/>
          <w:szCs w:val="24"/>
        </w:rPr>
        <w:t>Rienner</w:t>
      </w:r>
      <w:proofErr w:type="spellEnd"/>
      <w:r w:rsidRPr="00EF58B6">
        <w:rPr>
          <w:rFonts w:ascii="Cambria" w:hAnsi="Cambria" w:cs="Arial"/>
          <w:sz w:val="24"/>
          <w:szCs w:val="24"/>
        </w:rPr>
        <w:t>.</w:t>
      </w:r>
    </w:p>
    <w:p w14:paraId="70D9D0D0" w14:textId="77777777" w:rsidR="00EF58B6" w:rsidRPr="00EF58B6" w:rsidRDefault="00EF58B6" w:rsidP="00EF58B6">
      <w:pPr>
        <w:rPr>
          <w:rFonts w:ascii="Cambria" w:hAnsi="Cambria" w:cs="Arial"/>
          <w:sz w:val="24"/>
          <w:szCs w:val="24"/>
        </w:rPr>
      </w:pPr>
      <w:r w:rsidRPr="00EF58B6">
        <w:rPr>
          <w:rFonts w:ascii="Cambria" w:hAnsi="Cambria" w:cs="Arial"/>
          <w:sz w:val="24"/>
          <w:szCs w:val="24"/>
        </w:rPr>
        <w:t>Hsieh, P. L. (2019). The quest for recognition: Taiwan’s military and trade agreements with Singapore under the One-China policy.</w:t>
      </w:r>
      <w:r w:rsidRPr="00EF58B6">
        <w:rPr>
          <w:rFonts w:ascii="Cambria" w:hAnsi="Cambria" w:cs="Arial"/>
          <w:i/>
          <w:iCs/>
          <w:sz w:val="24"/>
          <w:szCs w:val="24"/>
        </w:rPr>
        <w:t> </w:t>
      </w:r>
      <w:proofErr w:type="gramStart"/>
      <w:r w:rsidRPr="00EF58B6">
        <w:rPr>
          <w:rFonts w:ascii="Cambria" w:hAnsi="Cambria" w:cs="Arial"/>
          <w:i/>
          <w:iCs/>
          <w:sz w:val="24"/>
          <w:szCs w:val="24"/>
        </w:rPr>
        <w:t>International Relations of the Asia-Pacific, 19</w:t>
      </w:r>
      <w:r w:rsidRPr="00EF58B6">
        <w:rPr>
          <w:rFonts w:ascii="Cambria" w:hAnsi="Cambria" w:cs="Arial"/>
          <w:sz w:val="24"/>
          <w:szCs w:val="24"/>
        </w:rPr>
        <w:t>(1), 89-115.</w:t>
      </w:r>
      <w:proofErr w:type="gramEnd"/>
    </w:p>
    <w:p w14:paraId="6F2CB95D"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International Institute for Strategic Studies. </w:t>
      </w:r>
      <w:proofErr w:type="gramStart"/>
      <w:r w:rsidRPr="00EF58B6">
        <w:rPr>
          <w:rFonts w:ascii="Cambria" w:hAnsi="Cambria" w:cs="Arial"/>
          <w:sz w:val="24"/>
          <w:szCs w:val="24"/>
        </w:rPr>
        <w:t>(2018, June).</w:t>
      </w:r>
      <w:proofErr w:type="gramEnd"/>
      <w:r w:rsidRPr="00EF58B6">
        <w:rPr>
          <w:rFonts w:ascii="Cambria" w:hAnsi="Cambria" w:cs="Arial"/>
          <w:sz w:val="24"/>
          <w:szCs w:val="24"/>
        </w:rPr>
        <w:t xml:space="preserve"> </w:t>
      </w:r>
      <w:r w:rsidRPr="00EF58B6">
        <w:rPr>
          <w:rFonts w:ascii="Cambria" w:hAnsi="Cambria" w:cs="Arial"/>
          <w:i/>
          <w:iCs/>
          <w:sz w:val="24"/>
          <w:szCs w:val="24"/>
        </w:rPr>
        <w:t>Indian Prime Minister Narendra Modi led the strongest-ever line-up of ministers at Asia's premier defence summit.</w:t>
      </w:r>
      <w:r w:rsidRPr="00EF58B6">
        <w:rPr>
          <w:rFonts w:ascii="Cambria" w:hAnsi="Cambria" w:cs="Arial"/>
          <w:sz w:val="24"/>
          <w:szCs w:val="24"/>
        </w:rPr>
        <w:t xml:space="preserve"> Retrieved from </w:t>
      </w:r>
      <w:hyperlink r:id="rId15" w:history="1">
        <w:r w:rsidRPr="00EF58B6">
          <w:rPr>
            <w:rFonts w:ascii="Cambria" w:hAnsi="Cambria" w:cs="Arial"/>
            <w:color w:val="0000FF"/>
            <w:sz w:val="24"/>
            <w:szCs w:val="24"/>
            <w:u w:val="single"/>
          </w:rPr>
          <w:t>https://www.iiss.org/events/shangri-la-dialogue/shangri-la-dialogue-2018</w:t>
        </w:r>
      </w:hyperlink>
      <w:r w:rsidRPr="00EF58B6">
        <w:rPr>
          <w:rFonts w:ascii="Cambria" w:hAnsi="Cambria" w:cs="Arial"/>
          <w:sz w:val="24"/>
          <w:szCs w:val="24"/>
        </w:rPr>
        <w:t xml:space="preserve">  </w:t>
      </w:r>
    </w:p>
    <w:p w14:paraId="21D02417"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India bans Chinese ships from oil trade as relations further deteriorate. (2020, August 13). </w:t>
      </w:r>
      <w:proofErr w:type="gramStart"/>
      <w:r w:rsidRPr="00EF58B6">
        <w:rPr>
          <w:rFonts w:ascii="Cambria" w:hAnsi="Cambria" w:cs="Arial"/>
          <w:i/>
          <w:iCs/>
          <w:sz w:val="24"/>
          <w:szCs w:val="24"/>
        </w:rPr>
        <w:t>South China Morning Post</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16" w:history="1">
        <w:r w:rsidRPr="00EF58B6">
          <w:rPr>
            <w:rFonts w:ascii="Cambria" w:hAnsi="Cambria" w:cs="Arial"/>
            <w:color w:val="0563C1" w:themeColor="hyperlink"/>
            <w:sz w:val="24"/>
            <w:szCs w:val="24"/>
            <w:u w:val="single"/>
          </w:rPr>
          <w:t>https://www.scmp.com/news/asia/south-asia/article/3097260/india-bans-chinese-ships-oil-trade-relations-further</w:t>
        </w:r>
      </w:hyperlink>
      <w:r w:rsidRPr="00EF58B6">
        <w:rPr>
          <w:rFonts w:ascii="Cambria" w:hAnsi="Cambria" w:cs="Arial"/>
          <w:sz w:val="24"/>
          <w:szCs w:val="24"/>
        </w:rPr>
        <w:t xml:space="preserve"> </w:t>
      </w:r>
    </w:p>
    <w:p w14:paraId="49055135" w14:textId="77777777" w:rsidR="00EF58B6" w:rsidRPr="00EF58B6" w:rsidRDefault="00EF58B6" w:rsidP="00EF58B6">
      <w:pPr>
        <w:rPr>
          <w:rFonts w:ascii="Cambria" w:hAnsi="Cambria" w:cs="Arial"/>
          <w:color w:val="0000FF"/>
          <w:sz w:val="24"/>
          <w:szCs w:val="24"/>
          <w:u w:val="single"/>
          <w:lang w:val="en-NZ"/>
        </w:rPr>
      </w:pPr>
      <w:r w:rsidRPr="00EF58B6">
        <w:rPr>
          <w:rFonts w:ascii="Cambria" w:hAnsi="Cambria" w:cs="Arial"/>
          <w:sz w:val="24"/>
          <w:szCs w:val="24"/>
          <w:lang w:val="en-NZ"/>
        </w:rPr>
        <w:t xml:space="preserve">India-China clash: 20 Indian troops killed in Ladakh fighting. (2020, June 16). </w:t>
      </w:r>
      <w:r w:rsidRPr="00EF58B6">
        <w:rPr>
          <w:rFonts w:ascii="Cambria" w:hAnsi="Cambria" w:cs="Arial"/>
          <w:i/>
          <w:iCs/>
          <w:sz w:val="24"/>
          <w:szCs w:val="24"/>
          <w:lang w:val="en-NZ"/>
        </w:rPr>
        <w:t>BBC</w:t>
      </w:r>
      <w:r w:rsidRPr="00EF58B6">
        <w:rPr>
          <w:rFonts w:ascii="Cambria" w:hAnsi="Cambria" w:cs="Arial"/>
          <w:sz w:val="24"/>
          <w:szCs w:val="24"/>
          <w:lang w:val="en-NZ"/>
        </w:rPr>
        <w:t xml:space="preserve">. Retrieved from </w:t>
      </w:r>
      <w:hyperlink r:id="rId17" w:history="1">
        <w:r w:rsidRPr="00EF58B6">
          <w:rPr>
            <w:rFonts w:ascii="Cambria" w:hAnsi="Cambria" w:cs="Arial"/>
            <w:color w:val="0563C1" w:themeColor="hyperlink"/>
            <w:sz w:val="24"/>
            <w:szCs w:val="24"/>
            <w:u w:val="single"/>
            <w:lang w:val="en-NZ"/>
          </w:rPr>
          <w:t>https://www.bbc.com/news/world-asia-53061476</w:t>
        </w:r>
      </w:hyperlink>
    </w:p>
    <w:p w14:paraId="6C0949B3"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India Taipei Association</w:t>
      </w:r>
      <w:r w:rsidRPr="00EF58B6">
        <w:rPr>
          <w:rFonts w:ascii="Cambria" w:hAnsi="Cambria" w:cs="Arial"/>
          <w:i/>
          <w:iCs/>
          <w:sz w:val="24"/>
          <w:szCs w:val="24"/>
        </w:rPr>
        <w:t>.</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 July).</w:t>
      </w:r>
      <w:proofErr w:type="gramEnd"/>
      <w:r w:rsidRPr="00EF58B6">
        <w:rPr>
          <w:rFonts w:ascii="Cambria" w:hAnsi="Cambria" w:cs="Arial"/>
          <w:sz w:val="24"/>
          <w:szCs w:val="24"/>
        </w:rPr>
        <w:t xml:space="preserve"> </w:t>
      </w:r>
      <w:r w:rsidRPr="00EF58B6">
        <w:rPr>
          <w:rFonts w:ascii="Cambria" w:hAnsi="Cambria" w:cs="Arial"/>
          <w:i/>
          <w:iCs/>
          <w:sz w:val="24"/>
          <w:szCs w:val="24"/>
        </w:rPr>
        <w:t>Trade.</w:t>
      </w:r>
      <w:r w:rsidRPr="00EF58B6">
        <w:rPr>
          <w:rFonts w:ascii="Cambria" w:hAnsi="Cambria" w:cs="Arial"/>
          <w:sz w:val="24"/>
          <w:szCs w:val="24"/>
        </w:rPr>
        <w:t xml:space="preserve"> Retrieved from. </w:t>
      </w:r>
      <w:hyperlink r:id="rId18" w:history="1">
        <w:r w:rsidRPr="00EF58B6">
          <w:rPr>
            <w:rFonts w:ascii="Cambria" w:hAnsi="Cambria" w:cs="Arial"/>
            <w:color w:val="0000FF"/>
            <w:sz w:val="24"/>
            <w:szCs w:val="24"/>
            <w:u w:val="single"/>
          </w:rPr>
          <w:t>https://www.india.org.tw/pages?id=eyJpdiI6ImlST2xOM2Q4azFia0RLcnpRTDg3MUE9PSIsInZhbHVlIjoiZkt2YUFxQTlVYlorb09pT1lhSmVrQT09IiwibWFjIjoiZDgwNzYxNDdhMjUwNDE3MjVmZGM2MzJhZjkzNWQyODU0MDQwMDhhZTgwNzAxYTY4MzljYjY0ZTY4ZDZjOGMyNyJ9&amp;subid=eyJpdiI6IkdibW14bjhBYzJZXC80NXh2UGRjRUNnPT0iLCJ2YWx1ZSI6IlU4bUhBMEJ0bWpEaUtiRnRyam90K1E9PSIsIm1hYyI6IjlmZjQyNmE5YzM4MjNlZTgxNjM1ZmU0MzRkMGM2ZDRiMmZhMWU1NmFjOTg3NjU5NTg2YjQ5YjQzMDBkN2E4NTkifQ==</w:t>
        </w:r>
      </w:hyperlink>
      <w:r w:rsidRPr="00EF58B6">
        <w:rPr>
          <w:rFonts w:ascii="Cambria" w:hAnsi="Cambria" w:cs="Arial"/>
          <w:sz w:val="24"/>
          <w:szCs w:val="24"/>
        </w:rPr>
        <w:t xml:space="preserve"> </w:t>
      </w:r>
    </w:p>
    <w:p w14:paraId="3B5D4400" w14:textId="77777777" w:rsidR="00EF58B6" w:rsidRPr="00EF58B6" w:rsidRDefault="00EF58B6" w:rsidP="00EF58B6">
      <w:pPr>
        <w:rPr>
          <w:rFonts w:ascii="Cambria" w:hAnsi="Cambria" w:cs="Arial"/>
          <w:sz w:val="24"/>
          <w:szCs w:val="24"/>
        </w:rPr>
      </w:pPr>
      <w:r w:rsidRPr="00EF58B6">
        <w:rPr>
          <w:rFonts w:ascii="Cambria" w:hAnsi="Cambria" w:cs="Arial"/>
          <w:sz w:val="24"/>
          <w:szCs w:val="24"/>
        </w:rPr>
        <w:t>Invest in India, Government of India</w:t>
      </w:r>
      <w:r w:rsidRPr="00EF58B6">
        <w:rPr>
          <w:rFonts w:ascii="Cambria" w:hAnsi="Cambria" w:cs="Arial"/>
          <w:i/>
          <w:iCs/>
          <w:sz w:val="24"/>
          <w:szCs w:val="24"/>
        </w:rPr>
        <w:t>.</w:t>
      </w:r>
      <w:r w:rsidRPr="00EF58B6">
        <w:rPr>
          <w:rFonts w:ascii="Cambria" w:hAnsi="Cambria" w:cs="Arial"/>
          <w:sz w:val="24"/>
          <w:szCs w:val="24"/>
        </w:rPr>
        <w:t xml:space="preserve"> </w:t>
      </w:r>
      <w:proofErr w:type="gramStart"/>
      <w:r w:rsidRPr="00EF58B6">
        <w:rPr>
          <w:rFonts w:ascii="Cambria" w:hAnsi="Cambria" w:cs="Arial"/>
          <w:sz w:val="24"/>
          <w:szCs w:val="24"/>
        </w:rPr>
        <w:t>(2020, August).</w:t>
      </w:r>
      <w:proofErr w:type="gramEnd"/>
      <w:r w:rsidRPr="00EF58B6">
        <w:rPr>
          <w:rFonts w:ascii="Cambria" w:hAnsi="Cambria" w:cs="Arial"/>
          <w:sz w:val="24"/>
          <w:szCs w:val="24"/>
        </w:rPr>
        <w:t xml:space="preserve"> </w:t>
      </w:r>
      <w:r w:rsidRPr="00EF58B6">
        <w:rPr>
          <w:rFonts w:ascii="Cambria" w:hAnsi="Cambria" w:cs="Arial"/>
          <w:i/>
          <w:iCs/>
          <w:sz w:val="24"/>
          <w:szCs w:val="24"/>
        </w:rPr>
        <w:t>Taiwan Plus</w:t>
      </w:r>
      <w:r w:rsidRPr="00EF58B6">
        <w:rPr>
          <w:rFonts w:ascii="Cambria" w:hAnsi="Cambria" w:cs="Arial"/>
          <w:sz w:val="24"/>
          <w:szCs w:val="24"/>
        </w:rPr>
        <w:t xml:space="preserve">. Retrieved from </w:t>
      </w:r>
      <w:hyperlink r:id="rId19" w:history="1">
        <w:r w:rsidRPr="00EF58B6">
          <w:rPr>
            <w:rFonts w:ascii="Cambria" w:hAnsi="Cambria" w:cs="Arial"/>
            <w:color w:val="0563C1" w:themeColor="hyperlink"/>
            <w:sz w:val="24"/>
            <w:szCs w:val="24"/>
            <w:u w:val="single"/>
          </w:rPr>
          <w:t>https://www.investindia.gov.in/country/taiwan-plus</w:t>
        </w:r>
      </w:hyperlink>
      <w:r w:rsidRPr="00EF58B6">
        <w:rPr>
          <w:rFonts w:ascii="Cambria" w:hAnsi="Cambria" w:cs="Arial"/>
          <w:sz w:val="24"/>
          <w:szCs w:val="24"/>
        </w:rPr>
        <w:t xml:space="preserve"> </w:t>
      </w:r>
    </w:p>
    <w:p w14:paraId="0406841A"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Jaffrelot</w:t>
      </w:r>
      <w:proofErr w:type="spellEnd"/>
      <w:r w:rsidRPr="00EF58B6">
        <w:rPr>
          <w:rFonts w:ascii="Cambria" w:hAnsi="Cambria" w:cs="Arial"/>
          <w:sz w:val="24"/>
          <w:szCs w:val="24"/>
        </w:rPr>
        <w:t xml:space="preserve">, C. (2003). India's look east policy: An </w:t>
      </w:r>
      <w:proofErr w:type="spellStart"/>
      <w:r w:rsidRPr="00EF58B6">
        <w:rPr>
          <w:rFonts w:ascii="Cambria" w:hAnsi="Cambria" w:cs="Arial"/>
          <w:sz w:val="24"/>
          <w:szCs w:val="24"/>
        </w:rPr>
        <w:t>Asianist</w:t>
      </w:r>
      <w:proofErr w:type="spellEnd"/>
      <w:r w:rsidRPr="00EF58B6">
        <w:rPr>
          <w:rFonts w:ascii="Cambria" w:hAnsi="Cambria" w:cs="Arial"/>
          <w:sz w:val="24"/>
          <w:szCs w:val="24"/>
        </w:rPr>
        <w:t xml:space="preserve"> strategy in perspective.</w:t>
      </w:r>
      <w:r w:rsidRPr="00EF58B6">
        <w:rPr>
          <w:rFonts w:ascii="Cambria" w:hAnsi="Cambria" w:cs="Arial"/>
          <w:i/>
          <w:iCs/>
          <w:sz w:val="24"/>
          <w:szCs w:val="24"/>
        </w:rPr>
        <w:t> India Review (London, England), 2</w:t>
      </w:r>
      <w:r w:rsidRPr="00EF58B6">
        <w:rPr>
          <w:rFonts w:ascii="Cambria" w:hAnsi="Cambria" w:cs="Arial"/>
          <w:sz w:val="24"/>
          <w:szCs w:val="24"/>
        </w:rPr>
        <w:t>(2), 35-68.</w:t>
      </w:r>
    </w:p>
    <w:p w14:paraId="09069398" w14:textId="77777777" w:rsidR="00EF58B6" w:rsidRPr="00EF58B6" w:rsidRDefault="00EF58B6" w:rsidP="00EF58B6">
      <w:pPr>
        <w:rPr>
          <w:rFonts w:ascii="Cambria" w:hAnsi="Cambria" w:cs="Arial"/>
          <w:sz w:val="24"/>
          <w:szCs w:val="24"/>
        </w:rPr>
      </w:pPr>
      <w:r w:rsidRPr="00EF58B6">
        <w:rPr>
          <w:rFonts w:ascii="Cambria" w:hAnsi="Cambria" w:cs="Arial"/>
          <w:sz w:val="24"/>
          <w:szCs w:val="24"/>
        </w:rPr>
        <w:t>Jha, P. (2019). India's policy towards south pacific: Expanding horizons of the indo-pacific region.</w:t>
      </w:r>
      <w:r w:rsidRPr="00EF58B6">
        <w:rPr>
          <w:rFonts w:ascii="Cambria" w:hAnsi="Cambria" w:cs="Arial"/>
          <w:i/>
          <w:iCs/>
          <w:sz w:val="24"/>
          <w:szCs w:val="24"/>
        </w:rPr>
        <w:t> Maritime Affairs: Journal of the National Maritime Foundation of India, 15</w:t>
      </w:r>
      <w:r w:rsidRPr="00EF58B6">
        <w:rPr>
          <w:rFonts w:ascii="Cambria" w:hAnsi="Cambria" w:cs="Arial"/>
          <w:sz w:val="24"/>
          <w:szCs w:val="24"/>
        </w:rPr>
        <w:t xml:space="preserve">(2), </w:t>
      </w:r>
      <w:proofErr w:type="gramStart"/>
      <w:r w:rsidRPr="00EF58B6">
        <w:rPr>
          <w:rFonts w:ascii="Cambria" w:hAnsi="Cambria" w:cs="Arial"/>
          <w:sz w:val="24"/>
          <w:szCs w:val="24"/>
        </w:rPr>
        <w:t>103</w:t>
      </w:r>
      <w:proofErr w:type="gramEnd"/>
      <w:r w:rsidRPr="00EF58B6">
        <w:rPr>
          <w:rFonts w:ascii="Cambria" w:hAnsi="Cambria" w:cs="Arial"/>
          <w:sz w:val="24"/>
          <w:szCs w:val="24"/>
        </w:rPr>
        <w:t xml:space="preserve">-112. </w:t>
      </w:r>
    </w:p>
    <w:p w14:paraId="5C58DFE5"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John, J. V. (2020). India–South </w:t>
      </w:r>
      <w:proofErr w:type="spellStart"/>
      <w:proofErr w:type="gramStart"/>
      <w:r w:rsidRPr="00EF58B6">
        <w:rPr>
          <w:rFonts w:ascii="Cambria" w:hAnsi="Cambria" w:cs="Arial"/>
          <w:sz w:val="24"/>
          <w:szCs w:val="24"/>
        </w:rPr>
        <w:t>korea</w:t>
      </w:r>
      <w:proofErr w:type="spellEnd"/>
      <w:proofErr w:type="gramEnd"/>
      <w:r w:rsidRPr="00EF58B6">
        <w:rPr>
          <w:rFonts w:ascii="Cambria" w:hAnsi="Cambria" w:cs="Arial"/>
          <w:sz w:val="24"/>
          <w:szCs w:val="24"/>
        </w:rPr>
        <w:t xml:space="preserve"> relations under ‘Special strategic partnership’: ‘Act east policy’ meets ‘New southern policy’.</w:t>
      </w:r>
      <w:r w:rsidRPr="00EF58B6">
        <w:rPr>
          <w:rFonts w:ascii="Cambria" w:hAnsi="Cambria" w:cs="Arial"/>
          <w:i/>
          <w:iCs/>
          <w:sz w:val="24"/>
          <w:szCs w:val="24"/>
        </w:rPr>
        <w:t> </w:t>
      </w:r>
      <w:proofErr w:type="gramStart"/>
      <w:r w:rsidRPr="00EF58B6">
        <w:rPr>
          <w:rFonts w:ascii="Cambria" w:hAnsi="Cambria" w:cs="Arial"/>
          <w:i/>
          <w:iCs/>
          <w:sz w:val="24"/>
          <w:szCs w:val="24"/>
        </w:rPr>
        <w:t>India Quarterly, 76</w:t>
      </w:r>
      <w:r w:rsidRPr="00EF58B6">
        <w:rPr>
          <w:rFonts w:ascii="Cambria" w:hAnsi="Cambria" w:cs="Arial"/>
          <w:sz w:val="24"/>
          <w:szCs w:val="24"/>
        </w:rPr>
        <w:t>(2), 207-225.</w:t>
      </w:r>
      <w:proofErr w:type="gramEnd"/>
    </w:p>
    <w:p w14:paraId="58923E70" w14:textId="77777777" w:rsidR="00EF58B6" w:rsidRPr="00EF58B6" w:rsidRDefault="00EF58B6" w:rsidP="00EF58B6">
      <w:pPr>
        <w:rPr>
          <w:rFonts w:ascii="Cambria" w:hAnsi="Cambria" w:cs="Arial"/>
          <w:color w:val="0000FF"/>
          <w:sz w:val="24"/>
          <w:szCs w:val="24"/>
          <w:u w:val="single"/>
        </w:rPr>
      </w:pPr>
      <w:proofErr w:type="spellStart"/>
      <w:r w:rsidRPr="00EF58B6">
        <w:rPr>
          <w:rFonts w:ascii="Cambria" w:hAnsi="Cambria" w:cs="Arial"/>
          <w:sz w:val="24"/>
          <w:szCs w:val="24"/>
        </w:rPr>
        <w:t>Kesavan</w:t>
      </w:r>
      <w:proofErr w:type="spellEnd"/>
      <w:r w:rsidRPr="00EF58B6">
        <w:rPr>
          <w:rFonts w:ascii="Cambria" w:hAnsi="Cambria" w:cs="Arial"/>
          <w:sz w:val="24"/>
          <w:szCs w:val="24"/>
        </w:rPr>
        <w:t>, K</w:t>
      </w:r>
      <w:proofErr w:type="gramStart"/>
      <w:r w:rsidRPr="00EF58B6">
        <w:rPr>
          <w:rFonts w:ascii="Cambria" w:hAnsi="Cambria" w:cs="Arial"/>
          <w:sz w:val="24"/>
          <w:szCs w:val="24"/>
        </w:rPr>
        <w:t>,V</w:t>
      </w:r>
      <w:proofErr w:type="gramEnd"/>
      <w:r w:rsidRPr="00EF58B6">
        <w:rPr>
          <w:rFonts w:ascii="Cambria" w:hAnsi="Cambria" w:cs="Arial"/>
          <w:sz w:val="24"/>
          <w:szCs w:val="24"/>
        </w:rPr>
        <w:t xml:space="preserve">. (2020, February). </w:t>
      </w:r>
      <w:r w:rsidRPr="00EF58B6">
        <w:rPr>
          <w:rFonts w:ascii="Cambria" w:hAnsi="Cambria" w:cs="Arial"/>
          <w:sz w:val="24"/>
          <w:szCs w:val="24"/>
          <w:lang w:val="en-NZ"/>
        </w:rPr>
        <w:t xml:space="preserve">India’s ‘Act East’ policy and regional cooperation. </w:t>
      </w:r>
      <w:r w:rsidRPr="00EF58B6">
        <w:rPr>
          <w:rFonts w:ascii="Cambria" w:hAnsi="Cambria" w:cs="Arial"/>
          <w:i/>
          <w:iCs/>
          <w:sz w:val="24"/>
          <w:szCs w:val="24"/>
          <w:lang w:val="en-NZ"/>
        </w:rPr>
        <w:t>Observer Research Foundation</w:t>
      </w:r>
      <w:r w:rsidRPr="00EF58B6">
        <w:rPr>
          <w:rFonts w:ascii="Cambria" w:hAnsi="Cambria" w:cs="Arial"/>
          <w:sz w:val="24"/>
          <w:szCs w:val="24"/>
          <w:lang w:val="en-NZ"/>
        </w:rPr>
        <w:t xml:space="preserve">. Retrieved from </w:t>
      </w:r>
      <w:hyperlink r:id="rId20" w:anchor="_edn13" w:history="1">
        <w:r w:rsidRPr="00EF58B6">
          <w:rPr>
            <w:rFonts w:ascii="Cambria" w:hAnsi="Cambria" w:cs="Arial"/>
            <w:color w:val="0000FF"/>
            <w:sz w:val="24"/>
            <w:szCs w:val="24"/>
            <w:u w:val="single"/>
          </w:rPr>
          <w:t>https://www.orfonline.org/expert-speak/indias-act-east-policy-and-regional-cooperation-61375/#_edn13</w:t>
        </w:r>
      </w:hyperlink>
    </w:p>
    <w:p w14:paraId="7D723E41" w14:textId="77777777" w:rsidR="00EF58B6" w:rsidRPr="00EF58B6" w:rsidRDefault="00EF58B6" w:rsidP="00EF58B6">
      <w:pPr>
        <w:rPr>
          <w:rFonts w:ascii="Cambria" w:hAnsi="Cambria" w:cs="Arial"/>
          <w:sz w:val="24"/>
          <w:szCs w:val="24"/>
        </w:rPr>
      </w:pPr>
      <w:proofErr w:type="spellStart"/>
      <w:proofErr w:type="gramStart"/>
      <w:r w:rsidRPr="00EF58B6">
        <w:rPr>
          <w:rFonts w:ascii="Cambria" w:hAnsi="Cambria" w:cs="Arial"/>
          <w:sz w:val="24"/>
          <w:szCs w:val="24"/>
        </w:rPr>
        <w:t>Kipgen</w:t>
      </w:r>
      <w:proofErr w:type="spellEnd"/>
      <w:r w:rsidRPr="00EF58B6">
        <w:rPr>
          <w:rFonts w:ascii="Cambria" w:hAnsi="Cambria" w:cs="Arial"/>
          <w:sz w:val="24"/>
          <w:szCs w:val="24"/>
        </w:rPr>
        <w:t>, N. (2020).</w:t>
      </w:r>
      <w:proofErr w:type="gramEnd"/>
      <w:r w:rsidRPr="00EF58B6">
        <w:rPr>
          <w:rFonts w:ascii="Cambria" w:hAnsi="Cambria" w:cs="Arial"/>
          <w:sz w:val="24"/>
          <w:szCs w:val="24"/>
        </w:rPr>
        <w:t xml:space="preserve"> India-ASEAN relations: The initiatives, successes, and challenges.</w:t>
      </w:r>
      <w:r w:rsidRPr="00EF58B6">
        <w:rPr>
          <w:rFonts w:ascii="Cambria" w:hAnsi="Cambria" w:cs="Arial"/>
          <w:i/>
          <w:iCs/>
          <w:sz w:val="24"/>
          <w:szCs w:val="24"/>
        </w:rPr>
        <w:t> India Review (London, England), 19</w:t>
      </w:r>
      <w:r w:rsidRPr="00EF58B6">
        <w:rPr>
          <w:rFonts w:ascii="Cambria" w:hAnsi="Cambria" w:cs="Arial"/>
          <w:sz w:val="24"/>
          <w:szCs w:val="24"/>
        </w:rPr>
        <w:t>(3), 207-222.</w:t>
      </w:r>
    </w:p>
    <w:p w14:paraId="22CB2F36"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Khanna, T. (2007). China + India: The power of two. </w:t>
      </w:r>
      <w:proofErr w:type="gramStart"/>
      <w:r w:rsidRPr="00EF58B6">
        <w:rPr>
          <w:rFonts w:ascii="Cambria" w:hAnsi="Cambria" w:cs="Arial"/>
          <w:i/>
          <w:iCs/>
          <w:sz w:val="24"/>
          <w:szCs w:val="24"/>
        </w:rPr>
        <w:t>Harvard Business Review</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21" w:history="1">
        <w:r w:rsidRPr="00EF58B6">
          <w:rPr>
            <w:rFonts w:ascii="Cambria" w:hAnsi="Cambria" w:cs="Arial"/>
            <w:color w:val="0563C1" w:themeColor="hyperlink"/>
            <w:sz w:val="24"/>
            <w:szCs w:val="24"/>
            <w:u w:val="single"/>
          </w:rPr>
          <w:t>https://hbr.org/2007/12/china-india-the-power-of-two</w:t>
        </w:r>
      </w:hyperlink>
      <w:r w:rsidRPr="00EF58B6">
        <w:rPr>
          <w:rFonts w:ascii="Cambria" w:hAnsi="Cambria" w:cs="Arial"/>
          <w:sz w:val="24"/>
          <w:szCs w:val="24"/>
        </w:rPr>
        <w:t xml:space="preserve"> </w:t>
      </w:r>
    </w:p>
    <w:p w14:paraId="67DEFE29"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Krishnan, A. (2020, July 20).</w:t>
      </w:r>
      <w:proofErr w:type="gramEnd"/>
      <w:r w:rsidRPr="00EF58B6">
        <w:rPr>
          <w:rFonts w:ascii="Cambria" w:hAnsi="Cambria" w:cs="Arial"/>
          <w:sz w:val="24"/>
          <w:szCs w:val="24"/>
        </w:rPr>
        <w:t xml:space="preserve"> China has crossed its 1960 claims along the LAC. </w:t>
      </w:r>
      <w:r w:rsidRPr="00EF58B6">
        <w:rPr>
          <w:rFonts w:ascii="Cambria" w:hAnsi="Cambria" w:cs="Arial"/>
          <w:i/>
          <w:iCs/>
          <w:sz w:val="24"/>
          <w:szCs w:val="24"/>
        </w:rPr>
        <w:t>The Hindu</w:t>
      </w:r>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"https://www.thehindu.com/news/national/china-has-crossed-its-1960-claims-along-the-lac/article32133689.ece" </w:instrText>
      </w:r>
      <w:r w:rsidR="004E4CDB">
        <w:fldChar w:fldCharType="separate"/>
      </w:r>
      <w:r w:rsidRPr="00EF58B6">
        <w:rPr>
          <w:rFonts w:ascii="Cambria" w:hAnsi="Cambria" w:cs="Arial"/>
          <w:color w:val="0563C1" w:themeColor="hyperlink"/>
          <w:sz w:val="24"/>
          <w:szCs w:val="24"/>
          <w:u w:val="single"/>
        </w:rPr>
        <w:t>https://www.thehindu.com/news/national/china-has-crossed-its-1960-claims-along-the-lac/article32133689.ece</w:t>
      </w:r>
      <w:r w:rsidR="004E4CDB">
        <w:rPr>
          <w:rFonts w:ascii="Cambria" w:hAnsi="Cambria" w:cs="Arial"/>
          <w:color w:val="0563C1" w:themeColor="hyperlink"/>
          <w:sz w:val="24"/>
          <w:szCs w:val="24"/>
          <w:u w:val="single"/>
        </w:rPr>
        <w:fldChar w:fldCharType="end"/>
      </w:r>
      <w:r w:rsidRPr="00EF58B6">
        <w:rPr>
          <w:rFonts w:ascii="Cambria" w:hAnsi="Cambria" w:cs="Arial"/>
          <w:sz w:val="24"/>
          <w:szCs w:val="24"/>
        </w:rPr>
        <w:t xml:space="preserve"> </w:t>
      </w:r>
    </w:p>
    <w:p w14:paraId="70C95909"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LAC row: India denies China’s claim of complete disengagement at most locations. (2020b, July 28) </w:t>
      </w:r>
      <w:proofErr w:type="gramStart"/>
      <w:r w:rsidRPr="00EF58B6">
        <w:rPr>
          <w:rFonts w:ascii="Cambria" w:hAnsi="Cambria" w:cs="Arial"/>
          <w:i/>
          <w:iCs/>
          <w:sz w:val="24"/>
          <w:szCs w:val="24"/>
        </w:rPr>
        <w:t>The Times of India.</w:t>
      </w:r>
      <w:proofErr w:type="gramEnd"/>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"https://timesofindia.indiatimes.com/india/lac-row-india-denies-chinas-claim-of-complete-disengagement-at-most-locations/articleshow/77224307.cms" </w:instrText>
      </w:r>
      <w:r w:rsidR="004E4CDB">
        <w:fldChar w:fldCharType="separate"/>
      </w:r>
      <w:r w:rsidRPr="00EF58B6">
        <w:rPr>
          <w:rFonts w:ascii="Cambria" w:hAnsi="Cambria" w:cs="Arial"/>
          <w:color w:val="0563C1" w:themeColor="hyperlink"/>
          <w:sz w:val="24"/>
          <w:szCs w:val="24"/>
          <w:u w:val="single"/>
        </w:rPr>
        <w:t>https://timesofindia.indiatimes.com/india/lac-row-india-denies-chinas-claim-of-complete-disengagement-at-most-locations/articleshow/77224307.cms</w:t>
      </w:r>
      <w:r w:rsidR="004E4CDB">
        <w:rPr>
          <w:rFonts w:ascii="Cambria" w:hAnsi="Cambria" w:cs="Arial"/>
          <w:color w:val="0563C1" w:themeColor="hyperlink"/>
          <w:sz w:val="24"/>
          <w:szCs w:val="24"/>
          <w:u w:val="single"/>
        </w:rPr>
        <w:fldChar w:fldCharType="end"/>
      </w:r>
    </w:p>
    <w:p w14:paraId="7769AEEB"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Laskar</w:t>
      </w:r>
      <w:proofErr w:type="spellEnd"/>
      <w:r w:rsidRPr="00EF58B6">
        <w:rPr>
          <w:rFonts w:ascii="Cambria" w:hAnsi="Cambria" w:cs="Arial"/>
          <w:sz w:val="24"/>
          <w:szCs w:val="24"/>
        </w:rPr>
        <w:t xml:space="preserve">, R. H. (2020, September 02). Foreign and defence ministers of India, Australia, Indonesia to meet amid concerns over China. </w:t>
      </w:r>
      <w:r w:rsidRPr="00EF58B6">
        <w:rPr>
          <w:rFonts w:ascii="Cambria" w:hAnsi="Cambria" w:cs="Arial"/>
          <w:i/>
          <w:iCs/>
          <w:sz w:val="24"/>
          <w:szCs w:val="24"/>
        </w:rPr>
        <w:t>Hindustan Times</w:t>
      </w:r>
      <w:r w:rsidRPr="00EF58B6">
        <w:rPr>
          <w:rFonts w:ascii="Cambria" w:hAnsi="Cambria" w:cs="Arial"/>
          <w:sz w:val="24"/>
          <w:szCs w:val="24"/>
        </w:rPr>
        <w:t xml:space="preserve">. Retrieved from </w:t>
      </w:r>
      <w:hyperlink r:id="rId22" w:history="1">
        <w:r w:rsidRPr="00EF58B6">
          <w:rPr>
            <w:rFonts w:ascii="Cambria" w:hAnsi="Cambria" w:cs="Arial"/>
            <w:color w:val="0563C1" w:themeColor="hyperlink"/>
            <w:sz w:val="24"/>
            <w:szCs w:val="24"/>
            <w:u w:val="single"/>
          </w:rPr>
          <w:t>https://www.hindustantimes.com/india-news/foreign-and-defence-ministers-of-india-australia-indonesia-to-meet-amid-concerns-over-china/story-uEAcjcKPKFgKIrrShPCCrJ.html</w:t>
        </w:r>
      </w:hyperlink>
      <w:r w:rsidRPr="00EF58B6">
        <w:rPr>
          <w:rFonts w:ascii="Cambria" w:hAnsi="Cambria" w:cs="Arial"/>
          <w:sz w:val="24"/>
          <w:szCs w:val="24"/>
        </w:rPr>
        <w:t xml:space="preserve"> </w:t>
      </w:r>
    </w:p>
    <w:p w14:paraId="2C6868EE"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Lee, W. (2017, February 02). Taiwan eyes closer cooperation with Indonesia. </w:t>
      </w:r>
      <w:r w:rsidRPr="00EF58B6">
        <w:rPr>
          <w:rFonts w:ascii="Cambria" w:hAnsi="Cambria" w:cs="Arial"/>
          <w:i/>
          <w:iCs/>
          <w:sz w:val="24"/>
          <w:szCs w:val="24"/>
        </w:rPr>
        <w:t>Taiwan News</w:t>
      </w:r>
      <w:r w:rsidRPr="00EF58B6">
        <w:rPr>
          <w:rFonts w:ascii="Cambria" w:hAnsi="Cambria" w:cs="Arial"/>
          <w:sz w:val="24"/>
          <w:szCs w:val="24"/>
        </w:rPr>
        <w:t xml:space="preserve">. Retrieved from </w:t>
      </w:r>
      <w:hyperlink r:id="rId23" w:history="1">
        <w:r w:rsidRPr="00EF58B6">
          <w:rPr>
            <w:rFonts w:ascii="Cambria" w:hAnsi="Cambria" w:cs="Arial"/>
            <w:color w:val="0563C1" w:themeColor="hyperlink"/>
            <w:sz w:val="24"/>
            <w:szCs w:val="24"/>
            <w:u w:val="single"/>
          </w:rPr>
          <w:t>https://www.taiwannews.com.tw/en/news/3090161</w:t>
        </w:r>
      </w:hyperlink>
    </w:p>
    <w:p w14:paraId="3C8E3A2B"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Leifer, M. (2001). Taiwan and </w:t>
      </w:r>
      <w:proofErr w:type="gramStart"/>
      <w:r w:rsidRPr="00EF58B6">
        <w:rPr>
          <w:rFonts w:ascii="Cambria" w:hAnsi="Cambria" w:cs="Arial"/>
          <w:sz w:val="24"/>
          <w:szCs w:val="24"/>
        </w:rPr>
        <w:t>south-east</w:t>
      </w:r>
      <w:proofErr w:type="gramEnd"/>
      <w:r w:rsidRPr="00EF58B6">
        <w:rPr>
          <w:rFonts w:ascii="Cambria" w:hAnsi="Cambria" w:cs="Arial"/>
          <w:sz w:val="24"/>
          <w:szCs w:val="24"/>
        </w:rPr>
        <w:t xml:space="preserve"> </w:t>
      </w:r>
      <w:proofErr w:type="spellStart"/>
      <w:r w:rsidRPr="00EF58B6">
        <w:rPr>
          <w:rFonts w:ascii="Cambria" w:hAnsi="Cambria" w:cs="Arial"/>
          <w:sz w:val="24"/>
          <w:szCs w:val="24"/>
        </w:rPr>
        <w:t>asia</w:t>
      </w:r>
      <w:proofErr w:type="spellEnd"/>
      <w:r w:rsidRPr="00EF58B6">
        <w:rPr>
          <w:rFonts w:ascii="Cambria" w:hAnsi="Cambria" w:cs="Arial"/>
          <w:sz w:val="24"/>
          <w:szCs w:val="24"/>
        </w:rPr>
        <w:t>: The limits to pragmatic diplomacy.</w:t>
      </w:r>
      <w:r w:rsidRPr="00EF58B6">
        <w:rPr>
          <w:rFonts w:ascii="Cambria" w:hAnsi="Cambria" w:cs="Arial"/>
          <w:i/>
          <w:iCs/>
          <w:sz w:val="24"/>
          <w:szCs w:val="24"/>
        </w:rPr>
        <w:t> </w:t>
      </w:r>
      <w:proofErr w:type="gramStart"/>
      <w:r w:rsidRPr="00EF58B6">
        <w:rPr>
          <w:rFonts w:ascii="Cambria" w:hAnsi="Cambria" w:cs="Arial"/>
          <w:i/>
          <w:iCs/>
          <w:sz w:val="24"/>
          <w:szCs w:val="24"/>
        </w:rPr>
        <w:t>The China Quarterly (London), 165</w:t>
      </w:r>
      <w:r w:rsidRPr="00EF58B6">
        <w:rPr>
          <w:rFonts w:ascii="Cambria" w:hAnsi="Cambria" w:cs="Arial"/>
          <w:sz w:val="24"/>
          <w:szCs w:val="24"/>
        </w:rPr>
        <w:t>(165), 173-185.</w:t>
      </w:r>
      <w:proofErr w:type="gramEnd"/>
      <w:r w:rsidRPr="00EF58B6">
        <w:rPr>
          <w:rFonts w:ascii="Cambria" w:hAnsi="Cambria" w:cs="Arial"/>
          <w:sz w:val="24"/>
          <w:szCs w:val="24"/>
        </w:rPr>
        <w:t xml:space="preserve"> </w:t>
      </w:r>
    </w:p>
    <w:p w14:paraId="375A56F1" w14:textId="77777777" w:rsidR="00EF58B6" w:rsidRPr="00EF58B6" w:rsidRDefault="00EF58B6" w:rsidP="00EF58B6">
      <w:pPr>
        <w:rPr>
          <w:rFonts w:ascii="Cambria" w:hAnsi="Cambria" w:cs="Arial"/>
          <w:sz w:val="24"/>
          <w:szCs w:val="24"/>
        </w:rPr>
      </w:pPr>
      <w:proofErr w:type="spellStart"/>
      <w:proofErr w:type="gramStart"/>
      <w:r w:rsidRPr="00EF58B6">
        <w:rPr>
          <w:rFonts w:ascii="Cambria" w:hAnsi="Cambria" w:cs="Arial"/>
          <w:sz w:val="24"/>
          <w:szCs w:val="24"/>
        </w:rPr>
        <w:t>Leng</w:t>
      </w:r>
      <w:proofErr w:type="spellEnd"/>
      <w:r w:rsidRPr="00EF58B6">
        <w:rPr>
          <w:rFonts w:ascii="Cambria" w:hAnsi="Cambria" w:cs="Arial"/>
          <w:sz w:val="24"/>
          <w:szCs w:val="24"/>
        </w:rPr>
        <w:t>, T., &amp; Chang, L. N. (2016).</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Hedging, strategic partnership, and Taiwan's relations with Japan under the Ma Ying</w:t>
      </w:r>
      <w:r w:rsidRPr="00EF58B6">
        <w:rPr>
          <w:rFonts w:ascii="Cambria" w:hAnsi="Cambria" w:cs="Cambria Math"/>
          <w:sz w:val="24"/>
          <w:szCs w:val="24"/>
        </w:rPr>
        <w:t>‐</w:t>
      </w:r>
      <w:proofErr w:type="spellStart"/>
      <w:r w:rsidRPr="00EF58B6">
        <w:rPr>
          <w:rFonts w:ascii="Cambria" w:hAnsi="Cambria" w:cs="Arial"/>
          <w:sz w:val="24"/>
          <w:szCs w:val="24"/>
        </w:rPr>
        <w:t>Jeou</w:t>
      </w:r>
      <w:proofErr w:type="spellEnd"/>
      <w:r w:rsidRPr="00EF58B6">
        <w:rPr>
          <w:rFonts w:ascii="Cambria" w:hAnsi="Cambria" w:cs="Arial"/>
          <w:sz w:val="24"/>
          <w:szCs w:val="24"/>
        </w:rPr>
        <w:t xml:space="preserve"> administration.</w:t>
      </w:r>
      <w:proofErr w:type="gramEnd"/>
      <w:r w:rsidRPr="00EF58B6">
        <w:rPr>
          <w:rFonts w:ascii="Cambria" w:hAnsi="Cambria" w:cs="Arial"/>
          <w:i/>
          <w:iCs/>
          <w:sz w:val="24"/>
          <w:szCs w:val="24"/>
        </w:rPr>
        <w:t> </w:t>
      </w:r>
      <w:proofErr w:type="gramStart"/>
      <w:r w:rsidRPr="00EF58B6">
        <w:rPr>
          <w:rFonts w:ascii="Cambria" w:hAnsi="Cambria" w:cs="Arial"/>
          <w:i/>
          <w:iCs/>
          <w:sz w:val="24"/>
          <w:szCs w:val="24"/>
        </w:rPr>
        <w:t>Pacific Focus, 31</w:t>
      </w:r>
      <w:r w:rsidRPr="00EF58B6">
        <w:rPr>
          <w:rFonts w:ascii="Cambria" w:hAnsi="Cambria" w:cs="Arial"/>
          <w:sz w:val="24"/>
          <w:szCs w:val="24"/>
        </w:rPr>
        <w:t>(3), 357-382.</w:t>
      </w:r>
      <w:proofErr w:type="gramEnd"/>
    </w:p>
    <w:p w14:paraId="1FC634CB"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Liew, C. T., &amp; Tang, T. C. (2019). "New Go South policy": Are exports and imports of Taiwan with ASEAN10 cointegrated? </w:t>
      </w:r>
      <w:r w:rsidRPr="00EF58B6">
        <w:rPr>
          <w:rFonts w:ascii="Cambria" w:hAnsi="Cambria" w:cs="Arial"/>
          <w:i/>
          <w:iCs/>
          <w:sz w:val="24"/>
          <w:szCs w:val="24"/>
        </w:rPr>
        <w:t>Contemporary Chinese Political Economy and Strategic Relations,</w:t>
      </w:r>
      <w:r w:rsidRPr="00EF58B6">
        <w:rPr>
          <w:rFonts w:ascii="Cambria" w:hAnsi="Cambria" w:cs="Arial"/>
          <w:sz w:val="24"/>
          <w:szCs w:val="24"/>
        </w:rPr>
        <w:t xml:space="preserve"> 5(1), 333-XII.</w:t>
      </w:r>
    </w:p>
    <w:p w14:paraId="11E4100A"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Madan, T. (2019, April 15). </w:t>
      </w:r>
      <w:proofErr w:type="gramStart"/>
      <w:r w:rsidRPr="00EF58B6">
        <w:rPr>
          <w:rFonts w:ascii="Cambria" w:hAnsi="Cambria" w:cs="Arial"/>
          <w:sz w:val="24"/>
          <w:szCs w:val="24"/>
        </w:rPr>
        <w:t>The Indian Opportunity for Taiwan.</w:t>
      </w:r>
      <w:proofErr w:type="gramEnd"/>
      <w:r w:rsidRPr="00EF58B6">
        <w:rPr>
          <w:rFonts w:ascii="Cambria" w:hAnsi="Cambria" w:cs="Arial"/>
          <w:sz w:val="24"/>
          <w:szCs w:val="24"/>
        </w:rPr>
        <w:t xml:space="preserve"> </w:t>
      </w:r>
      <w:r w:rsidRPr="00EF58B6">
        <w:rPr>
          <w:rFonts w:ascii="Cambria" w:hAnsi="Cambria" w:cs="Arial"/>
          <w:i/>
          <w:iCs/>
          <w:sz w:val="24"/>
          <w:szCs w:val="24"/>
        </w:rPr>
        <w:t>Brookings</w:t>
      </w:r>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"https://www.brookings.edu/articles/the-india-opportunity-for-taiwan/" \l "footnote-2" </w:instrText>
      </w:r>
      <w:r w:rsidR="004E4CDB">
        <w:fldChar w:fldCharType="separate"/>
      </w:r>
      <w:r w:rsidRPr="00EF58B6">
        <w:rPr>
          <w:rFonts w:ascii="Cambria" w:hAnsi="Cambria" w:cs="Arial"/>
          <w:color w:val="0563C1" w:themeColor="hyperlink"/>
          <w:sz w:val="24"/>
          <w:szCs w:val="24"/>
          <w:u w:val="single"/>
        </w:rPr>
        <w:t>https://www.brookings.edu/articles/the-india-opportunity-for-taiwan/#footnote-2</w:t>
      </w:r>
      <w:r w:rsidR="004E4CDB">
        <w:rPr>
          <w:rFonts w:ascii="Cambria" w:hAnsi="Cambria" w:cs="Arial"/>
          <w:color w:val="0563C1" w:themeColor="hyperlink"/>
          <w:sz w:val="24"/>
          <w:szCs w:val="24"/>
          <w:u w:val="single"/>
        </w:rPr>
        <w:fldChar w:fldCharType="end"/>
      </w:r>
      <w:r w:rsidRPr="00EF58B6">
        <w:rPr>
          <w:rFonts w:ascii="Cambria" w:hAnsi="Cambria" w:cs="Arial"/>
          <w:sz w:val="24"/>
          <w:szCs w:val="24"/>
        </w:rPr>
        <w:t xml:space="preserve"> </w:t>
      </w:r>
    </w:p>
    <w:p w14:paraId="7547FD43" w14:textId="77777777" w:rsidR="00EF58B6" w:rsidRPr="00EF58B6" w:rsidRDefault="00EF58B6" w:rsidP="00EF58B6">
      <w:pPr>
        <w:rPr>
          <w:rFonts w:ascii="Cambria" w:hAnsi="Cambria" w:cs="Arial"/>
          <w:sz w:val="24"/>
          <w:szCs w:val="24"/>
        </w:rPr>
      </w:pPr>
      <w:proofErr w:type="spellStart"/>
      <w:proofErr w:type="gramStart"/>
      <w:r w:rsidRPr="00EF58B6">
        <w:rPr>
          <w:rFonts w:ascii="Cambria" w:hAnsi="Cambria" w:cs="Arial"/>
          <w:sz w:val="24"/>
          <w:szCs w:val="24"/>
        </w:rPr>
        <w:t>Magcamit</w:t>
      </w:r>
      <w:proofErr w:type="spellEnd"/>
      <w:r w:rsidRPr="00EF58B6">
        <w:rPr>
          <w:rFonts w:ascii="Cambria" w:hAnsi="Cambria" w:cs="Arial"/>
          <w:sz w:val="24"/>
          <w:szCs w:val="24"/>
        </w:rPr>
        <w:t>, M. I., &amp; Tan, A. C. (2014).</w:t>
      </w:r>
      <w:proofErr w:type="gramEnd"/>
      <w:r w:rsidRPr="00EF58B6">
        <w:rPr>
          <w:rFonts w:ascii="Cambria" w:hAnsi="Cambria" w:cs="Arial"/>
          <w:sz w:val="24"/>
          <w:szCs w:val="24"/>
        </w:rPr>
        <w:t xml:space="preserve"> Crouching tiger, lurking dragon: Understanding Taiwan's sovereignty and trade linkages in the twenty-first century.</w:t>
      </w:r>
      <w:r w:rsidRPr="00EF58B6">
        <w:rPr>
          <w:rFonts w:ascii="Cambria" w:hAnsi="Cambria" w:cs="Arial"/>
          <w:i/>
          <w:iCs/>
          <w:sz w:val="24"/>
          <w:szCs w:val="24"/>
        </w:rPr>
        <w:t> </w:t>
      </w:r>
      <w:proofErr w:type="gramStart"/>
      <w:r w:rsidRPr="00EF58B6">
        <w:rPr>
          <w:rFonts w:ascii="Cambria" w:hAnsi="Cambria" w:cs="Arial"/>
          <w:i/>
          <w:iCs/>
          <w:sz w:val="24"/>
          <w:szCs w:val="24"/>
        </w:rPr>
        <w:t>International Relations of the Asia-Pacific, 15</w:t>
      </w:r>
      <w:r w:rsidRPr="00EF58B6">
        <w:rPr>
          <w:rFonts w:ascii="Cambria" w:hAnsi="Cambria" w:cs="Arial"/>
          <w:sz w:val="24"/>
          <w:szCs w:val="24"/>
        </w:rPr>
        <w:t>(1), 81-112.</w:t>
      </w:r>
      <w:proofErr w:type="gramEnd"/>
      <w:r w:rsidRPr="00EF58B6">
        <w:rPr>
          <w:rFonts w:ascii="Cambria" w:hAnsi="Cambria" w:cs="Arial"/>
          <w:sz w:val="24"/>
          <w:szCs w:val="24"/>
        </w:rPr>
        <w:t xml:space="preserve"> </w:t>
      </w:r>
    </w:p>
    <w:p w14:paraId="65CBE4EE" w14:textId="77777777" w:rsidR="00EF58B6" w:rsidRPr="00EF58B6" w:rsidRDefault="00EF58B6" w:rsidP="00EF58B6">
      <w:pPr>
        <w:rPr>
          <w:rFonts w:ascii="Cambria" w:hAnsi="Cambria" w:cs="Arial"/>
          <w:sz w:val="24"/>
          <w:szCs w:val="24"/>
        </w:rPr>
      </w:pPr>
      <w:proofErr w:type="spellStart"/>
      <w:proofErr w:type="gramStart"/>
      <w:r w:rsidRPr="00EF58B6">
        <w:rPr>
          <w:rFonts w:ascii="Cambria" w:hAnsi="Cambria" w:cs="Arial"/>
          <w:sz w:val="24"/>
          <w:szCs w:val="24"/>
        </w:rPr>
        <w:t>Miglani</w:t>
      </w:r>
      <w:proofErr w:type="spellEnd"/>
      <w:r w:rsidRPr="00EF58B6">
        <w:rPr>
          <w:rFonts w:ascii="Cambria" w:hAnsi="Cambria" w:cs="Arial"/>
          <w:sz w:val="24"/>
          <w:szCs w:val="24"/>
        </w:rPr>
        <w:t>, S. (2020, August 14).</w:t>
      </w:r>
      <w:proofErr w:type="gramEnd"/>
      <w:r w:rsidRPr="00EF58B6">
        <w:rPr>
          <w:rFonts w:ascii="Cambria" w:hAnsi="Cambria" w:cs="Arial"/>
          <w:sz w:val="24"/>
          <w:szCs w:val="24"/>
        </w:rPr>
        <w:t xml:space="preserve"> India announces $500 million for Maldives project to counter China influence. </w:t>
      </w:r>
      <w:r w:rsidRPr="00EF58B6">
        <w:rPr>
          <w:rFonts w:ascii="Cambria" w:hAnsi="Cambria" w:cs="Arial"/>
          <w:i/>
          <w:iCs/>
          <w:sz w:val="24"/>
          <w:szCs w:val="24"/>
        </w:rPr>
        <w:t>Reuters</w:t>
      </w:r>
      <w:r w:rsidRPr="00EF58B6">
        <w:rPr>
          <w:rFonts w:ascii="Cambria" w:hAnsi="Cambria" w:cs="Arial"/>
          <w:sz w:val="24"/>
          <w:szCs w:val="24"/>
        </w:rPr>
        <w:t xml:space="preserve">. Retrieved from </w:t>
      </w:r>
      <w:hyperlink r:id="rId24" w:history="1">
        <w:r w:rsidRPr="00EF58B6">
          <w:rPr>
            <w:rFonts w:ascii="Cambria" w:hAnsi="Cambria" w:cs="Arial"/>
            <w:color w:val="0563C1" w:themeColor="hyperlink"/>
            <w:sz w:val="24"/>
            <w:szCs w:val="24"/>
            <w:u w:val="single"/>
          </w:rPr>
          <w:t>https://in.reuters.com/article/us-india-maldives/india-announces-500-million-for-maldives-project-to-counter-china-influence-idINKCN2591XW</w:t>
        </w:r>
      </w:hyperlink>
    </w:p>
    <w:p w14:paraId="5A1A6663" w14:textId="77777777" w:rsidR="00EF58B6" w:rsidRPr="00EF58B6" w:rsidRDefault="00EF58B6" w:rsidP="00EF58B6">
      <w:pPr>
        <w:rPr>
          <w:rFonts w:ascii="Cambria" w:hAnsi="Cambria" w:cs="Arial"/>
          <w:sz w:val="24"/>
          <w:szCs w:val="24"/>
          <w:lang w:val="en-NZ"/>
        </w:rPr>
      </w:pPr>
      <w:bookmarkStart w:id="7" w:name="_Hlk49212653"/>
      <w:r w:rsidRPr="00EF58B6">
        <w:rPr>
          <w:rFonts w:ascii="Cambria" w:hAnsi="Cambria" w:cs="Arial"/>
          <w:sz w:val="24"/>
          <w:szCs w:val="24"/>
          <w:lang w:val="en-NZ"/>
        </w:rPr>
        <w:t>Ministry of Commerce and Industry, Government of India</w:t>
      </w:r>
      <w:r w:rsidRPr="00EF58B6">
        <w:rPr>
          <w:rFonts w:ascii="Cambria" w:hAnsi="Cambria" w:cs="Arial"/>
          <w:i/>
          <w:iCs/>
          <w:sz w:val="24"/>
          <w:szCs w:val="24"/>
          <w:lang w:val="en-NZ"/>
        </w:rPr>
        <w:t>.</w:t>
      </w:r>
      <w:r w:rsidRPr="00EF58B6">
        <w:rPr>
          <w:rFonts w:ascii="Cambria" w:hAnsi="Cambria" w:cs="Arial"/>
          <w:sz w:val="24"/>
          <w:szCs w:val="24"/>
          <w:lang w:val="en-NZ"/>
        </w:rPr>
        <w:t xml:space="preserve"> (2020</w:t>
      </w:r>
      <w:bookmarkEnd w:id="7"/>
      <w:r w:rsidRPr="00EF58B6">
        <w:rPr>
          <w:rFonts w:ascii="Cambria" w:hAnsi="Cambria" w:cs="Arial"/>
          <w:sz w:val="24"/>
          <w:szCs w:val="24"/>
          <w:lang w:val="en-NZ"/>
        </w:rPr>
        <w:t xml:space="preserve">a, July). </w:t>
      </w:r>
      <w:r w:rsidRPr="00EF58B6">
        <w:rPr>
          <w:rFonts w:ascii="Cambria" w:hAnsi="Cambria" w:cs="Arial"/>
          <w:i/>
          <w:iCs/>
          <w:sz w:val="24"/>
          <w:szCs w:val="24"/>
          <w:lang w:val="en-NZ"/>
        </w:rPr>
        <w:t>Department of Commerce Export Import Data Bank</w:t>
      </w:r>
      <w:r w:rsidRPr="00EF58B6">
        <w:rPr>
          <w:rFonts w:ascii="Cambria" w:hAnsi="Cambria" w:cs="Arial"/>
          <w:sz w:val="24"/>
          <w:szCs w:val="24"/>
          <w:lang w:val="en-NZ"/>
        </w:rPr>
        <w:t>. Retrieved from</w:t>
      </w:r>
      <w:r w:rsidRPr="00EF58B6">
        <w:rPr>
          <w:rFonts w:ascii="Cambria" w:hAnsi="Cambria" w:cs="Arial"/>
          <w:i/>
          <w:iCs/>
          <w:sz w:val="24"/>
          <w:szCs w:val="24"/>
        </w:rPr>
        <w:t xml:space="preserve"> </w:t>
      </w:r>
      <w:hyperlink r:id="rId25" w:history="1">
        <w:r w:rsidRPr="00EF58B6">
          <w:rPr>
            <w:rFonts w:ascii="Cambria" w:hAnsi="Cambria" w:cs="Arial"/>
            <w:color w:val="0000FF"/>
            <w:sz w:val="24"/>
            <w:szCs w:val="24"/>
            <w:u w:val="single"/>
          </w:rPr>
          <w:t>https://commerce-app.gov.in/eidb/iecntq.asp</w:t>
        </w:r>
      </w:hyperlink>
      <w:r w:rsidRPr="00EF58B6">
        <w:rPr>
          <w:rFonts w:ascii="Cambria" w:hAnsi="Cambria" w:cs="Arial"/>
          <w:sz w:val="24"/>
          <w:szCs w:val="24"/>
          <w:lang w:val="en-NZ"/>
        </w:rPr>
        <w:t xml:space="preserve"> </w:t>
      </w:r>
    </w:p>
    <w:p w14:paraId="41D6BB55" w14:textId="77777777" w:rsidR="00EF58B6" w:rsidRPr="00EF58B6" w:rsidRDefault="00EF58B6" w:rsidP="00EF58B6">
      <w:pPr>
        <w:rPr>
          <w:rFonts w:ascii="Cambria" w:hAnsi="Cambria" w:cs="Arial"/>
          <w:sz w:val="24"/>
          <w:szCs w:val="24"/>
          <w:lang w:val="en-NZ"/>
        </w:rPr>
      </w:pPr>
      <w:r w:rsidRPr="00EF58B6">
        <w:rPr>
          <w:rFonts w:ascii="Cambria" w:hAnsi="Cambria" w:cs="Arial"/>
          <w:sz w:val="24"/>
          <w:szCs w:val="24"/>
          <w:lang w:val="en-NZ"/>
        </w:rPr>
        <w:t>Ministry of Commerce and Industry, Government of India</w:t>
      </w:r>
      <w:r w:rsidRPr="00EF58B6">
        <w:rPr>
          <w:rFonts w:ascii="Cambria" w:hAnsi="Cambria" w:cs="Arial"/>
          <w:i/>
          <w:iCs/>
          <w:sz w:val="24"/>
          <w:szCs w:val="24"/>
          <w:lang w:val="en-NZ"/>
        </w:rPr>
        <w:t xml:space="preserve">. </w:t>
      </w:r>
      <w:r w:rsidRPr="00EF58B6">
        <w:rPr>
          <w:rFonts w:ascii="Cambria" w:hAnsi="Cambria" w:cs="Arial"/>
          <w:sz w:val="24"/>
          <w:szCs w:val="24"/>
          <w:lang w:val="en-NZ"/>
        </w:rPr>
        <w:t>(2020b, April</w:t>
      </w:r>
      <w:r w:rsidRPr="00EF58B6">
        <w:rPr>
          <w:rFonts w:ascii="Cambria" w:hAnsi="Cambria" w:cs="Arial"/>
          <w:i/>
          <w:iCs/>
          <w:sz w:val="24"/>
          <w:szCs w:val="24"/>
          <w:lang w:val="en-NZ"/>
        </w:rPr>
        <w:t xml:space="preserve">). </w:t>
      </w:r>
      <w:proofErr w:type="gramStart"/>
      <w:r w:rsidRPr="00EF58B6">
        <w:rPr>
          <w:rFonts w:ascii="Cambria" w:hAnsi="Cambria" w:cs="Arial"/>
          <w:i/>
          <w:iCs/>
          <w:sz w:val="24"/>
          <w:szCs w:val="24"/>
        </w:rPr>
        <w:t>Review of Foreign Direct Investment (FDI) policy for curbing opportunistic takeovers/acquisitions of Indian companies due to the current COVID-19 pandemic.</w:t>
      </w:r>
      <w:proofErr w:type="gramEnd"/>
      <w:r w:rsidRPr="00EF58B6">
        <w:rPr>
          <w:rFonts w:ascii="Cambria" w:hAnsi="Cambria" w:cs="Arial"/>
          <w:i/>
          <w:iCs/>
          <w:sz w:val="24"/>
          <w:szCs w:val="24"/>
        </w:rPr>
        <w:t xml:space="preserve"> </w:t>
      </w:r>
      <w:r w:rsidRPr="00EF58B6">
        <w:rPr>
          <w:rFonts w:ascii="Cambria" w:hAnsi="Cambria" w:cs="Arial"/>
          <w:sz w:val="24"/>
          <w:szCs w:val="24"/>
        </w:rPr>
        <w:t xml:space="preserve">Retrieved from </w:t>
      </w:r>
      <w:hyperlink r:id="rId26" w:history="1">
        <w:r w:rsidRPr="00EF58B6">
          <w:rPr>
            <w:rFonts w:ascii="Cambria" w:hAnsi="Cambria" w:cs="Arial"/>
            <w:color w:val="0563C1" w:themeColor="hyperlink"/>
            <w:sz w:val="24"/>
            <w:szCs w:val="24"/>
            <w:u w:val="single"/>
          </w:rPr>
          <w:t>https://dipp.gov.in/sites/default/files/pn3_2020.pdf</w:t>
        </w:r>
      </w:hyperlink>
      <w:r w:rsidRPr="00EF58B6">
        <w:rPr>
          <w:rFonts w:ascii="Cambria" w:hAnsi="Cambria" w:cs="Arial"/>
          <w:sz w:val="24"/>
          <w:szCs w:val="24"/>
        </w:rPr>
        <w:t xml:space="preserve"> </w:t>
      </w:r>
    </w:p>
    <w:p w14:paraId="65DD7DC6"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Ministry of External Affairs.</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(2014, September).</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Tokyo Declaration for India - Japan Special Strategic and Global Partnership</w:t>
      </w:r>
      <w:r w:rsidRPr="00EF58B6">
        <w:rPr>
          <w:rFonts w:ascii="Cambria" w:hAnsi="Cambria" w:cs="Arial"/>
          <w:sz w:val="24"/>
          <w:szCs w:val="24"/>
        </w:rPr>
        <w:t>.</w:t>
      </w:r>
      <w:proofErr w:type="gramEnd"/>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"https://www.mea.gov.in/bilateral-documents.htm?dtl/23965/Tokyo+Declaration+for+India++Japan+Special+Strategic+and+Global+Partnership" </w:instrText>
      </w:r>
      <w:r w:rsidR="004E4CDB">
        <w:fldChar w:fldCharType="separate"/>
      </w:r>
      <w:r w:rsidRPr="00EF58B6">
        <w:rPr>
          <w:rFonts w:ascii="Cambria" w:hAnsi="Cambria" w:cs="Arial"/>
          <w:color w:val="0000FF"/>
          <w:sz w:val="24"/>
          <w:szCs w:val="24"/>
          <w:u w:val="single"/>
        </w:rPr>
        <w:t>https://www.mea.gov.in/bilateral-documents.htm?dtl/23965/Tokyo+Declaration+for+India++Japan+Special+Strategic+and+Global+Partnership</w:t>
      </w:r>
      <w:r w:rsidR="004E4CDB">
        <w:rPr>
          <w:rFonts w:ascii="Cambria" w:hAnsi="Cambria" w:cs="Arial"/>
          <w:color w:val="0000FF"/>
          <w:sz w:val="24"/>
          <w:szCs w:val="24"/>
          <w:u w:val="single"/>
        </w:rPr>
        <w:fldChar w:fldCharType="end"/>
      </w:r>
    </w:p>
    <w:p w14:paraId="7D2F0339" w14:textId="77777777" w:rsidR="00EF58B6" w:rsidRPr="00EF58B6" w:rsidRDefault="00EF58B6" w:rsidP="00EF58B6">
      <w:pPr>
        <w:rPr>
          <w:rFonts w:ascii="Cambria" w:hAnsi="Cambria" w:cs="Arial"/>
          <w:sz w:val="24"/>
          <w:szCs w:val="24"/>
          <w:lang w:val="en-NZ"/>
        </w:rPr>
      </w:pPr>
      <w:proofErr w:type="gramStart"/>
      <w:r w:rsidRPr="00EF58B6">
        <w:rPr>
          <w:rFonts w:ascii="Cambria" w:hAnsi="Cambria" w:cs="Arial"/>
          <w:sz w:val="24"/>
          <w:szCs w:val="24"/>
        </w:rPr>
        <w:t>Ministry of External Affairs.</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(2015a, November).</w:t>
      </w:r>
      <w:proofErr w:type="gramEnd"/>
      <w:r w:rsidRPr="00EF58B6">
        <w:rPr>
          <w:rFonts w:ascii="Cambria" w:hAnsi="Cambria" w:cs="Arial"/>
          <w:sz w:val="24"/>
          <w:szCs w:val="24"/>
        </w:rPr>
        <w:t xml:space="preserve"> </w:t>
      </w:r>
      <w:r w:rsidRPr="00EF58B6">
        <w:rPr>
          <w:rFonts w:ascii="Cambria" w:hAnsi="Cambria" w:cs="Arial"/>
          <w:sz w:val="24"/>
          <w:szCs w:val="24"/>
          <w:lang w:val="en-NZ"/>
        </w:rPr>
        <w:t xml:space="preserve">Remarks by Prime Minister at the 10th East Asia Summit in Kuala Lumpur. Retrieved from </w:t>
      </w:r>
      <w:hyperlink r:id="rId27" w:history="1">
        <w:r w:rsidRPr="00EF58B6">
          <w:rPr>
            <w:rFonts w:ascii="Cambria" w:hAnsi="Cambria" w:cs="Arial"/>
            <w:color w:val="0000FF"/>
            <w:sz w:val="24"/>
            <w:szCs w:val="24"/>
            <w:u w:val="single"/>
          </w:rPr>
          <w:t>https://www.mea.gov.in/Speeches-Statements.htm?dtl/26053</w:t>
        </w:r>
      </w:hyperlink>
      <w:r w:rsidRPr="00EF58B6">
        <w:rPr>
          <w:rFonts w:ascii="Cambria" w:hAnsi="Cambria" w:cs="Arial"/>
          <w:sz w:val="24"/>
          <w:szCs w:val="24"/>
          <w:lang w:val="en-NZ"/>
        </w:rPr>
        <w:t xml:space="preserve"> </w:t>
      </w:r>
    </w:p>
    <w:p w14:paraId="0F9B89F0" w14:textId="77777777" w:rsidR="00EF58B6" w:rsidRPr="00EF58B6" w:rsidRDefault="00EF58B6" w:rsidP="00EF58B6">
      <w:pPr>
        <w:rPr>
          <w:rFonts w:ascii="Cambria" w:hAnsi="Cambria" w:cs="Arial"/>
          <w:sz w:val="24"/>
          <w:szCs w:val="24"/>
          <w:lang w:val="en-NZ"/>
        </w:rPr>
      </w:pPr>
      <w:proofErr w:type="gramStart"/>
      <w:r w:rsidRPr="00EF58B6">
        <w:rPr>
          <w:rFonts w:ascii="Cambria" w:hAnsi="Cambria" w:cs="Arial"/>
          <w:sz w:val="24"/>
          <w:szCs w:val="24"/>
        </w:rPr>
        <w:t>Ministry of External Affairs</w:t>
      </w:r>
      <w:r w:rsidRPr="00EF58B6">
        <w:rPr>
          <w:rFonts w:ascii="Cambria" w:hAnsi="Cambria" w:cs="Arial"/>
          <w:i/>
          <w:iCs/>
          <w:sz w:val="24"/>
          <w:szCs w:val="24"/>
        </w:rPr>
        <w:t>.</w:t>
      </w:r>
      <w:proofErr w:type="gramEnd"/>
      <w:r w:rsidRPr="00EF58B6">
        <w:rPr>
          <w:rFonts w:ascii="Cambria" w:hAnsi="Cambria" w:cs="Arial"/>
          <w:sz w:val="24"/>
          <w:szCs w:val="24"/>
          <w:lang w:val="en-NZ"/>
        </w:rPr>
        <w:t xml:space="preserve"> (2015b, December). </w:t>
      </w:r>
      <w:r w:rsidRPr="00EF58B6">
        <w:rPr>
          <w:rFonts w:ascii="Cambria" w:hAnsi="Cambria" w:cs="Arial"/>
          <w:i/>
          <w:iCs/>
          <w:sz w:val="24"/>
          <w:szCs w:val="24"/>
          <w:lang w:val="en-NZ"/>
        </w:rPr>
        <w:t>QUESTION NO.4062. ACT EAST POLICY</w:t>
      </w:r>
      <w:r w:rsidRPr="00EF58B6">
        <w:rPr>
          <w:rFonts w:ascii="Cambria" w:hAnsi="Cambria" w:cs="Arial"/>
          <w:sz w:val="24"/>
          <w:szCs w:val="24"/>
          <w:lang w:val="en-NZ"/>
        </w:rPr>
        <w:t xml:space="preserve">. December 2015. Retrieved from </w:t>
      </w:r>
      <w:hyperlink r:id="rId28" w:history="1">
        <w:r w:rsidRPr="00EF58B6">
          <w:rPr>
            <w:rFonts w:ascii="Cambria" w:hAnsi="Cambria" w:cs="Arial"/>
            <w:color w:val="0000FF"/>
            <w:sz w:val="24"/>
            <w:szCs w:val="24"/>
            <w:u w:val="single"/>
          </w:rPr>
          <w:t>https://www.mea.gov.in/lok-sabha.htm?dtl/26237/question+no4062+act+east+policy</w:t>
        </w:r>
      </w:hyperlink>
      <w:r w:rsidRPr="00EF58B6">
        <w:rPr>
          <w:rFonts w:ascii="Cambria" w:hAnsi="Cambria" w:cs="Arial"/>
          <w:sz w:val="24"/>
          <w:szCs w:val="24"/>
          <w:lang w:val="en-NZ"/>
        </w:rPr>
        <w:t xml:space="preserve"> </w:t>
      </w:r>
    </w:p>
    <w:p w14:paraId="5D0762C6" w14:textId="77777777" w:rsidR="00EF58B6" w:rsidRPr="00EF58B6" w:rsidRDefault="00EF58B6" w:rsidP="00EF58B6">
      <w:pPr>
        <w:rPr>
          <w:rFonts w:ascii="Cambria" w:hAnsi="Cambria" w:cs="Arial"/>
          <w:sz w:val="24"/>
          <w:szCs w:val="24"/>
          <w:lang w:val="en-NZ"/>
        </w:rPr>
      </w:pPr>
      <w:proofErr w:type="gramStart"/>
      <w:r w:rsidRPr="00EF58B6">
        <w:rPr>
          <w:rFonts w:ascii="Cambria" w:hAnsi="Cambria" w:cs="Arial"/>
          <w:sz w:val="24"/>
          <w:szCs w:val="24"/>
        </w:rPr>
        <w:t>Ministry of External Affairs</w:t>
      </w:r>
      <w:r w:rsidRPr="00EF58B6">
        <w:rPr>
          <w:rFonts w:ascii="Cambria" w:hAnsi="Cambria" w:cs="Arial"/>
          <w:i/>
          <w:iCs/>
          <w:sz w:val="24"/>
          <w:szCs w:val="24"/>
        </w:rPr>
        <w:t>.</w:t>
      </w:r>
      <w:proofErr w:type="gramEnd"/>
      <w:r w:rsidRPr="00EF58B6">
        <w:rPr>
          <w:rFonts w:ascii="Cambria" w:hAnsi="Cambria" w:cs="Arial"/>
          <w:sz w:val="24"/>
          <w:szCs w:val="24"/>
          <w:lang w:val="en-NZ"/>
        </w:rPr>
        <w:t xml:space="preserve"> (2017, February). </w:t>
      </w:r>
      <w:r w:rsidRPr="00EF58B6">
        <w:rPr>
          <w:rFonts w:ascii="Cambria" w:hAnsi="Cambria" w:cs="Arial"/>
          <w:i/>
          <w:iCs/>
          <w:sz w:val="24"/>
          <w:szCs w:val="24"/>
          <w:lang w:val="en-NZ"/>
        </w:rPr>
        <w:t>QUESTION NO.26 ACT EAST POLICY</w:t>
      </w:r>
      <w:r w:rsidRPr="00EF58B6">
        <w:rPr>
          <w:rFonts w:ascii="Cambria" w:hAnsi="Cambria" w:cs="Arial"/>
          <w:sz w:val="24"/>
          <w:szCs w:val="24"/>
          <w:lang w:val="en-NZ"/>
        </w:rPr>
        <w:t xml:space="preserve">. Retrieved from </w:t>
      </w:r>
      <w:hyperlink r:id="rId29" w:history="1">
        <w:r w:rsidRPr="00EF58B6">
          <w:rPr>
            <w:rFonts w:ascii="Cambria" w:hAnsi="Cambria" w:cs="Arial"/>
            <w:color w:val="0000FF"/>
            <w:sz w:val="24"/>
            <w:szCs w:val="24"/>
            <w:u w:val="single"/>
          </w:rPr>
          <w:t>https://www.mea.gov.in/rajya-sabha.htm?dtl/27982/question+no26+act+east+policy</w:t>
        </w:r>
      </w:hyperlink>
      <w:r w:rsidRPr="00EF58B6">
        <w:rPr>
          <w:rFonts w:ascii="Cambria" w:hAnsi="Cambria" w:cs="Arial"/>
          <w:sz w:val="24"/>
          <w:szCs w:val="24"/>
          <w:lang w:val="en-NZ"/>
        </w:rPr>
        <w:t xml:space="preserve"> </w:t>
      </w:r>
    </w:p>
    <w:p w14:paraId="7F6534AC"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Ministry of External Affairs.</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(2018, September).</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Committee on External Affairs.</w:t>
      </w:r>
      <w:proofErr w:type="gramEnd"/>
      <w:r w:rsidRPr="00EF58B6">
        <w:rPr>
          <w:rFonts w:ascii="Cambria" w:hAnsi="Cambria" w:cs="Arial"/>
          <w:i/>
          <w:iCs/>
          <w:sz w:val="24"/>
          <w:szCs w:val="24"/>
        </w:rPr>
        <w:t xml:space="preserve"> </w:t>
      </w:r>
      <w:r w:rsidRPr="00EF58B6">
        <w:rPr>
          <w:rFonts w:ascii="Cambria" w:hAnsi="Cambria" w:cs="Arial"/>
          <w:sz w:val="24"/>
          <w:szCs w:val="24"/>
        </w:rPr>
        <w:t xml:space="preserve"> Retrieved from </w:t>
      </w:r>
      <w:hyperlink r:id="rId30" w:history="1">
        <w:r w:rsidRPr="00EF58B6">
          <w:rPr>
            <w:rFonts w:ascii="Cambria" w:hAnsi="Cambria" w:cs="Arial"/>
            <w:color w:val="0563C1" w:themeColor="hyperlink"/>
            <w:sz w:val="24"/>
            <w:szCs w:val="24"/>
            <w:u w:val="single"/>
          </w:rPr>
          <w:t>http://164.100.47.193/lsscommittee/External%20Affairs/16_External_Affairs_22.pdf</w:t>
        </w:r>
      </w:hyperlink>
      <w:r w:rsidRPr="00EF58B6">
        <w:rPr>
          <w:rFonts w:ascii="Cambria" w:hAnsi="Cambria" w:cs="Arial"/>
          <w:sz w:val="24"/>
          <w:szCs w:val="24"/>
        </w:rPr>
        <w:t xml:space="preserve"> </w:t>
      </w:r>
    </w:p>
    <w:p w14:paraId="68A29627"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Ministry of External Affairs.</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(2020a, June).</w:t>
      </w:r>
      <w:proofErr w:type="gramEnd"/>
      <w:r w:rsidRPr="00EF58B6">
        <w:rPr>
          <w:rFonts w:ascii="Cambria" w:hAnsi="Cambria" w:cs="Arial"/>
          <w:sz w:val="24"/>
          <w:szCs w:val="24"/>
        </w:rPr>
        <w:t xml:space="preserve"> </w:t>
      </w:r>
      <w:r w:rsidRPr="00EF58B6">
        <w:rPr>
          <w:rFonts w:ascii="Cambria" w:hAnsi="Cambria" w:cs="Arial"/>
          <w:i/>
          <w:iCs/>
          <w:sz w:val="24"/>
          <w:szCs w:val="24"/>
        </w:rPr>
        <w:t xml:space="preserve">Phone call between External Affairs Minister, </w:t>
      </w:r>
      <w:proofErr w:type="spellStart"/>
      <w:r w:rsidRPr="00EF58B6">
        <w:rPr>
          <w:rFonts w:ascii="Cambria" w:hAnsi="Cambria" w:cs="Arial"/>
          <w:i/>
          <w:iCs/>
          <w:sz w:val="24"/>
          <w:szCs w:val="24"/>
        </w:rPr>
        <w:t>Dr.</w:t>
      </w:r>
      <w:proofErr w:type="spellEnd"/>
      <w:r w:rsidRPr="00EF58B6">
        <w:rPr>
          <w:rFonts w:ascii="Cambria" w:hAnsi="Cambria" w:cs="Arial"/>
          <w:i/>
          <w:iCs/>
          <w:sz w:val="24"/>
          <w:szCs w:val="24"/>
        </w:rPr>
        <w:t xml:space="preserve"> S. Jaishankar and Foreign Minister of China, H.E. Mr. Wang Yi.</w:t>
      </w:r>
      <w:r w:rsidRPr="00EF58B6">
        <w:rPr>
          <w:rFonts w:ascii="Cambria" w:hAnsi="Cambria" w:cs="Arial"/>
          <w:sz w:val="24"/>
          <w:szCs w:val="24"/>
        </w:rPr>
        <w:t xml:space="preserve"> Retrieved from </w:t>
      </w:r>
      <w:hyperlink r:id="rId31" w:history="1">
        <w:r w:rsidRPr="00EF58B6">
          <w:rPr>
            <w:rFonts w:ascii="Cambria" w:hAnsi="Cambria" w:cs="Arial"/>
            <w:color w:val="0000FF"/>
            <w:sz w:val="24"/>
            <w:szCs w:val="24"/>
            <w:u w:val="single"/>
          </w:rPr>
          <w:t>https://www.mea.gov.in/press-releases.htm?dtl/32765/Phone_call_between_External_Affairs_Minister_Dr_S_Jaishankar_and_Foreign_Minister_of_China_HE_Mr_Wang_Yi</w:t>
        </w:r>
      </w:hyperlink>
      <w:r w:rsidRPr="00EF58B6">
        <w:rPr>
          <w:rFonts w:ascii="Cambria" w:hAnsi="Cambria" w:cs="Arial"/>
          <w:sz w:val="24"/>
          <w:szCs w:val="24"/>
        </w:rPr>
        <w:t xml:space="preserve"> </w:t>
      </w:r>
    </w:p>
    <w:p w14:paraId="4067571F" w14:textId="77777777" w:rsidR="00EF58B6" w:rsidRPr="00EF58B6" w:rsidRDefault="00EF58B6" w:rsidP="00EF58B6">
      <w:pPr>
        <w:rPr>
          <w:rFonts w:ascii="Cambria" w:hAnsi="Cambria" w:cs="Arial"/>
          <w:i/>
          <w:iCs/>
          <w:sz w:val="24"/>
          <w:szCs w:val="24"/>
        </w:rPr>
      </w:pPr>
      <w:proofErr w:type="gramStart"/>
      <w:r w:rsidRPr="00EF58B6">
        <w:rPr>
          <w:rFonts w:ascii="Cambria" w:hAnsi="Cambria" w:cs="Arial"/>
          <w:sz w:val="24"/>
          <w:szCs w:val="24"/>
        </w:rPr>
        <w:t>Ministry of External Affairs.</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(2020b, September 01).</w:t>
      </w:r>
      <w:proofErr w:type="gramEnd"/>
      <w:r w:rsidRPr="00EF58B6">
        <w:rPr>
          <w:rFonts w:ascii="Cambria" w:hAnsi="Cambria"/>
        </w:rPr>
        <w:t xml:space="preserve"> </w:t>
      </w:r>
      <w:r w:rsidRPr="00EF58B6">
        <w:rPr>
          <w:rFonts w:ascii="Cambria" w:hAnsi="Cambria" w:cs="Arial"/>
          <w:i/>
          <w:iCs/>
          <w:sz w:val="24"/>
          <w:szCs w:val="24"/>
        </w:rPr>
        <w:t>Official Spokesperson's response to a media query on the recent developments in the India-China Border Areas</w:t>
      </w:r>
      <w:r w:rsidRPr="00EF58B6">
        <w:rPr>
          <w:rFonts w:ascii="Cambria" w:hAnsi="Cambria" w:cs="Arial"/>
          <w:sz w:val="24"/>
          <w:szCs w:val="24"/>
        </w:rPr>
        <w:t xml:space="preserve">. Retrieved from </w:t>
      </w:r>
      <w:hyperlink r:id="rId32" w:history="1">
        <w:r w:rsidRPr="00EF58B6">
          <w:rPr>
            <w:rFonts w:ascii="Cambria" w:hAnsi="Cambria" w:cs="Arial"/>
            <w:color w:val="0563C1" w:themeColor="hyperlink"/>
            <w:sz w:val="24"/>
            <w:szCs w:val="24"/>
            <w:u w:val="single"/>
          </w:rPr>
          <w:t>https://mea.gov.in/response-to-queries.htm?dtl/32919/Official_Spokespersons_response_to_a_media_query_on_the_recent_developments_in_the_IndiaChina_Border_Areas</w:t>
        </w:r>
      </w:hyperlink>
      <w:r w:rsidRPr="00EF58B6">
        <w:rPr>
          <w:rFonts w:ascii="Cambria" w:hAnsi="Cambria" w:cs="Arial"/>
          <w:sz w:val="24"/>
          <w:szCs w:val="24"/>
        </w:rPr>
        <w:t xml:space="preserve"> </w:t>
      </w:r>
      <w:r w:rsidRPr="00EF58B6">
        <w:rPr>
          <w:rFonts w:ascii="Cambria" w:hAnsi="Cambria" w:cs="Arial"/>
          <w:i/>
          <w:iCs/>
          <w:sz w:val="24"/>
          <w:szCs w:val="24"/>
        </w:rPr>
        <w:t xml:space="preserve"> </w:t>
      </w:r>
    </w:p>
    <w:p w14:paraId="57860AE4"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Ministry of Foreign Affairs Republic of China.</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 August).</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New Southbound Policy Portal</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3" w:history="1">
        <w:r w:rsidRPr="00EF58B6">
          <w:rPr>
            <w:rFonts w:ascii="Cambria" w:hAnsi="Cambria" w:cs="Arial"/>
            <w:color w:val="0563C1" w:themeColor="hyperlink"/>
            <w:sz w:val="24"/>
            <w:szCs w:val="24"/>
            <w:u w:val="single"/>
          </w:rPr>
          <w:t>https://nspp.mofa.gov.tw/nsppe/</w:t>
        </w:r>
      </w:hyperlink>
      <w:r w:rsidRPr="00EF58B6">
        <w:rPr>
          <w:rFonts w:ascii="Cambria" w:hAnsi="Cambria" w:cs="Arial"/>
          <w:sz w:val="24"/>
          <w:szCs w:val="24"/>
        </w:rPr>
        <w:t xml:space="preserve"> </w:t>
      </w:r>
    </w:p>
    <w:p w14:paraId="4C5CA35F"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Mishra, V. (2020, August 26).</w:t>
      </w:r>
      <w:proofErr w:type="gramEnd"/>
      <w:r w:rsidRPr="00EF58B6">
        <w:rPr>
          <w:rFonts w:ascii="Cambria" w:hAnsi="Cambria" w:cs="Arial"/>
          <w:sz w:val="24"/>
          <w:szCs w:val="24"/>
        </w:rPr>
        <w:t xml:space="preserve"> Transforming Quad – Trump’s bet on India. </w:t>
      </w:r>
      <w:proofErr w:type="gramStart"/>
      <w:r w:rsidRPr="00EF58B6">
        <w:rPr>
          <w:rFonts w:ascii="Cambria" w:hAnsi="Cambria" w:cs="Arial"/>
          <w:i/>
          <w:iCs/>
          <w:sz w:val="24"/>
          <w:szCs w:val="24"/>
        </w:rPr>
        <w:t>Observer Research Foundation</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4" w:history="1">
        <w:r w:rsidRPr="00EF58B6">
          <w:rPr>
            <w:rFonts w:ascii="Cambria" w:hAnsi="Cambria" w:cs="Arial"/>
            <w:color w:val="0563C1" w:themeColor="hyperlink"/>
            <w:sz w:val="24"/>
            <w:szCs w:val="24"/>
            <w:u w:val="single"/>
          </w:rPr>
          <w:t>https://www.orfonline.org/expert-speak/transforming-quad-trumps-bet-on-india/</w:t>
        </w:r>
      </w:hyperlink>
      <w:r w:rsidRPr="00EF58B6">
        <w:rPr>
          <w:rFonts w:ascii="Cambria" w:hAnsi="Cambria" w:cs="Arial"/>
          <w:sz w:val="24"/>
          <w:szCs w:val="24"/>
        </w:rPr>
        <w:t xml:space="preserve"> </w:t>
      </w:r>
    </w:p>
    <w:p w14:paraId="18F4457C"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Mohan, C. R. (2008).</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India's geopolitics and Southeast Asian security.</w:t>
      </w:r>
      <w:proofErr w:type="gramEnd"/>
      <w:r w:rsidRPr="00EF58B6">
        <w:rPr>
          <w:rFonts w:ascii="Cambria" w:hAnsi="Cambria" w:cs="Arial"/>
          <w:i/>
          <w:iCs/>
          <w:sz w:val="24"/>
          <w:szCs w:val="24"/>
        </w:rPr>
        <w:t> Southeast Asian Affairs,</w:t>
      </w:r>
      <w:r w:rsidRPr="00EF58B6">
        <w:rPr>
          <w:rFonts w:ascii="Cambria" w:hAnsi="Cambria" w:cs="Arial"/>
          <w:sz w:val="24"/>
          <w:szCs w:val="24"/>
        </w:rPr>
        <w:t xml:space="preserve"> 2008(1</w:t>
      </w:r>
      <w:proofErr w:type="gramStart"/>
      <w:r w:rsidRPr="00EF58B6">
        <w:rPr>
          <w:rFonts w:ascii="Cambria" w:hAnsi="Cambria" w:cs="Arial"/>
          <w:sz w:val="24"/>
          <w:szCs w:val="24"/>
        </w:rPr>
        <w:t>)</w:t>
      </w:r>
      <w:r w:rsidRPr="00EF58B6">
        <w:rPr>
          <w:rFonts w:ascii="Cambria" w:hAnsi="Cambria" w:cs="Arial"/>
          <w:i/>
          <w:iCs/>
          <w:sz w:val="24"/>
          <w:szCs w:val="24"/>
        </w:rPr>
        <w:t> </w:t>
      </w:r>
      <w:r w:rsidRPr="00EF58B6">
        <w:rPr>
          <w:rFonts w:ascii="Cambria" w:hAnsi="Cambria" w:cs="Arial"/>
          <w:sz w:val="24"/>
          <w:szCs w:val="24"/>
        </w:rPr>
        <w:t>,</w:t>
      </w:r>
      <w:proofErr w:type="gramEnd"/>
      <w:r w:rsidRPr="00EF58B6">
        <w:rPr>
          <w:rFonts w:ascii="Cambria" w:hAnsi="Cambria" w:cs="Arial"/>
          <w:sz w:val="24"/>
          <w:szCs w:val="24"/>
        </w:rPr>
        <w:t xml:space="preserve"> 43-60.</w:t>
      </w:r>
    </w:p>
    <w:p w14:paraId="6E1A74F2"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Mukherjee, R. (2018). Japan's strategic outreach to </w:t>
      </w:r>
      <w:proofErr w:type="spellStart"/>
      <w:proofErr w:type="gramStart"/>
      <w:r w:rsidRPr="00EF58B6">
        <w:rPr>
          <w:rFonts w:ascii="Cambria" w:hAnsi="Cambria" w:cs="Arial"/>
          <w:sz w:val="24"/>
          <w:szCs w:val="24"/>
        </w:rPr>
        <w:t>india</w:t>
      </w:r>
      <w:proofErr w:type="spellEnd"/>
      <w:proofErr w:type="gramEnd"/>
      <w:r w:rsidRPr="00EF58B6">
        <w:rPr>
          <w:rFonts w:ascii="Cambria" w:hAnsi="Cambria" w:cs="Arial"/>
          <w:sz w:val="24"/>
          <w:szCs w:val="24"/>
        </w:rPr>
        <w:t xml:space="preserve"> and the prospects of a Japan–India alliance.</w:t>
      </w:r>
      <w:r w:rsidRPr="00EF58B6">
        <w:rPr>
          <w:rFonts w:ascii="Cambria" w:hAnsi="Cambria" w:cs="Arial"/>
          <w:i/>
          <w:iCs/>
          <w:sz w:val="24"/>
          <w:szCs w:val="24"/>
        </w:rPr>
        <w:t> </w:t>
      </w:r>
      <w:proofErr w:type="gramStart"/>
      <w:r w:rsidRPr="00EF58B6">
        <w:rPr>
          <w:rFonts w:ascii="Cambria" w:hAnsi="Cambria" w:cs="Arial"/>
          <w:i/>
          <w:iCs/>
          <w:sz w:val="24"/>
          <w:szCs w:val="24"/>
        </w:rPr>
        <w:t>International Affairs (London), 94</w:t>
      </w:r>
      <w:r w:rsidRPr="00EF58B6">
        <w:rPr>
          <w:rFonts w:ascii="Cambria" w:hAnsi="Cambria" w:cs="Arial"/>
          <w:sz w:val="24"/>
          <w:szCs w:val="24"/>
        </w:rPr>
        <w:t>(4), 835-859.</w:t>
      </w:r>
      <w:proofErr w:type="gramEnd"/>
    </w:p>
    <w:p w14:paraId="08054C06"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Naidu, G. V. C. (2013). India and East Asia: The Look East policy. </w:t>
      </w:r>
      <w:proofErr w:type="gramStart"/>
      <w:r w:rsidRPr="00EF58B6">
        <w:rPr>
          <w:rFonts w:ascii="Cambria" w:hAnsi="Cambria" w:cs="Arial"/>
          <w:i/>
          <w:iCs/>
          <w:sz w:val="24"/>
          <w:szCs w:val="24"/>
        </w:rPr>
        <w:t>Perceptions (Ankara, Turkey)</w:t>
      </w:r>
      <w:r w:rsidRPr="00EF58B6">
        <w:rPr>
          <w:rFonts w:ascii="Cambria" w:hAnsi="Cambria" w:cs="Arial"/>
          <w:sz w:val="24"/>
          <w:szCs w:val="24"/>
        </w:rPr>
        <w:t>, 18(1), 53-74.</w:t>
      </w:r>
      <w:proofErr w:type="gramEnd"/>
    </w:p>
    <w:p w14:paraId="4E422911" w14:textId="77777777" w:rsidR="00EF58B6" w:rsidRPr="00EF58B6" w:rsidRDefault="00EF58B6" w:rsidP="00EF58B6">
      <w:pPr>
        <w:rPr>
          <w:rFonts w:ascii="Cambria" w:hAnsi="Cambria" w:cs="Arial"/>
          <w:sz w:val="24"/>
          <w:szCs w:val="24"/>
        </w:rPr>
      </w:pPr>
      <w:bookmarkStart w:id="8" w:name="_Hlk49099710"/>
      <w:proofErr w:type="gramStart"/>
      <w:r w:rsidRPr="00EF58B6">
        <w:rPr>
          <w:rFonts w:ascii="Cambria" w:hAnsi="Cambria" w:cs="Arial"/>
          <w:sz w:val="24"/>
          <w:szCs w:val="24"/>
        </w:rPr>
        <w:t>Ng, T. &amp; Purohit, R. (2020</w:t>
      </w:r>
      <w:bookmarkEnd w:id="8"/>
      <w:r w:rsidRPr="00EF58B6">
        <w:rPr>
          <w:rFonts w:ascii="Cambria" w:hAnsi="Cambria" w:cs="Arial"/>
          <w:sz w:val="24"/>
          <w:szCs w:val="24"/>
        </w:rPr>
        <w:t>, July 10).</w:t>
      </w:r>
      <w:proofErr w:type="gramEnd"/>
      <w:r w:rsidRPr="00EF58B6">
        <w:rPr>
          <w:rFonts w:ascii="Cambria" w:hAnsi="Cambria" w:cs="Arial"/>
          <w:sz w:val="24"/>
          <w:szCs w:val="24"/>
        </w:rPr>
        <w:t xml:space="preserve"> India set to invite Australia to join Malabar naval exercises. </w:t>
      </w:r>
      <w:proofErr w:type="gramStart"/>
      <w:r w:rsidRPr="00EF58B6">
        <w:rPr>
          <w:rFonts w:ascii="Cambria" w:hAnsi="Cambria" w:cs="Arial"/>
          <w:i/>
          <w:iCs/>
          <w:sz w:val="24"/>
          <w:szCs w:val="24"/>
        </w:rPr>
        <w:t>South China Morning Post.</w:t>
      </w:r>
      <w:proofErr w:type="gramEnd"/>
      <w:r w:rsidRPr="00EF58B6">
        <w:rPr>
          <w:rFonts w:ascii="Cambria" w:hAnsi="Cambria" w:cs="Arial"/>
          <w:i/>
          <w:iCs/>
          <w:sz w:val="24"/>
          <w:szCs w:val="24"/>
        </w:rPr>
        <w:t xml:space="preserve"> </w:t>
      </w:r>
      <w:r w:rsidRPr="00EF58B6">
        <w:rPr>
          <w:rFonts w:ascii="Cambria" w:hAnsi="Cambria" w:cs="Arial"/>
          <w:sz w:val="24"/>
          <w:szCs w:val="24"/>
        </w:rPr>
        <w:t xml:space="preserve">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"https://www.scmp.com/news/china/diplomacy/article/3092715/india-set-invite-australia-join-malabar-naval-exercises" </w:instrText>
      </w:r>
      <w:r w:rsidR="004E4CDB">
        <w:fldChar w:fldCharType="separate"/>
      </w:r>
      <w:r w:rsidRPr="00EF58B6">
        <w:rPr>
          <w:rFonts w:ascii="Cambria" w:hAnsi="Cambria" w:cs="Arial"/>
          <w:color w:val="0563C1" w:themeColor="hyperlink"/>
          <w:sz w:val="24"/>
          <w:szCs w:val="24"/>
          <w:u w:val="single"/>
        </w:rPr>
        <w:t>https://www.scmp.com/news/china/diplomacy/article/3092715/india-set-invite-australia-join-malabar-naval-exercises</w:t>
      </w:r>
      <w:r w:rsidR="004E4CDB">
        <w:rPr>
          <w:rFonts w:ascii="Cambria" w:hAnsi="Cambria" w:cs="Arial"/>
          <w:color w:val="0563C1" w:themeColor="hyperlink"/>
          <w:sz w:val="24"/>
          <w:szCs w:val="24"/>
          <w:u w:val="single"/>
        </w:rPr>
        <w:fldChar w:fldCharType="end"/>
      </w:r>
    </w:p>
    <w:p w14:paraId="5B2E556E"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NITI Aayog Government of India.</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(2010, January).</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Report of Task Force to Suggest Measures to Stimulate the Growth of IT, ITES, and Electronics Hardware Manufacturing Industry in India</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5" w:history="1">
        <w:r w:rsidRPr="00EF58B6">
          <w:rPr>
            <w:rFonts w:ascii="Cambria" w:hAnsi="Cambria" w:cs="Arial"/>
            <w:color w:val="0000FF"/>
            <w:sz w:val="24"/>
            <w:szCs w:val="24"/>
            <w:u w:val="single"/>
          </w:rPr>
          <w:t>http://meity.gov.in/writereaddata/files/Task_Force_Report-new_21211(2).pdf</w:t>
        </w:r>
      </w:hyperlink>
      <w:r w:rsidRPr="00EF58B6">
        <w:rPr>
          <w:rFonts w:ascii="Cambria" w:hAnsi="Cambria" w:cs="Arial"/>
          <w:sz w:val="24"/>
          <w:szCs w:val="24"/>
        </w:rPr>
        <w:t>.</w:t>
      </w:r>
    </w:p>
    <w:p w14:paraId="1B903827" w14:textId="77777777" w:rsidR="00EF58B6" w:rsidRPr="00EF58B6" w:rsidRDefault="00EF58B6" w:rsidP="00EF58B6">
      <w:pPr>
        <w:rPr>
          <w:rFonts w:ascii="Cambria" w:hAnsi="Cambria" w:cs="Arial"/>
          <w:sz w:val="24"/>
          <w:szCs w:val="24"/>
        </w:rPr>
      </w:pPr>
      <w:r w:rsidRPr="00EF58B6">
        <w:rPr>
          <w:rFonts w:ascii="Cambria" w:hAnsi="Cambria" w:cs="Arial"/>
          <w:sz w:val="24"/>
          <w:szCs w:val="24"/>
        </w:rPr>
        <w:t>No compromise on territorial integrity: India to China during 5</w:t>
      </w:r>
      <w:r w:rsidRPr="00EF58B6">
        <w:rPr>
          <w:rFonts w:ascii="Cambria" w:hAnsi="Cambria" w:cs="Arial"/>
          <w:sz w:val="24"/>
          <w:szCs w:val="24"/>
          <w:vertAlign w:val="superscript"/>
        </w:rPr>
        <w:t>th</w:t>
      </w:r>
      <w:r w:rsidRPr="00EF58B6">
        <w:rPr>
          <w:rFonts w:ascii="Cambria" w:hAnsi="Cambria" w:cs="Arial"/>
          <w:sz w:val="24"/>
          <w:szCs w:val="24"/>
        </w:rPr>
        <w:t xml:space="preserve"> round of military talks. </w:t>
      </w:r>
      <w:proofErr w:type="gramStart"/>
      <w:r w:rsidRPr="00EF58B6">
        <w:rPr>
          <w:rFonts w:ascii="Cambria" w:hAnsi="Cambria" w:cs="Arial"/>
          <w:sz w:val="24"/>
          <w:szCs w:val="24"/>
        </w:rPr>
        <w:t>(2020a, August 3).</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The Times of India</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6" w:history="1">
        <w:r w:rsidRPr="00EF58B6">
          <w:rPr>
            <w:rFonts w:ascii="Cambria" w:hAnsi="Cambria" w:cs="Arial"/>
            <w:color w:val="0563C1" w:themeColor="hyperlink"/>
            <w:sz w:val="24"/>
            <w:szCs w:val="24"/>
            <w:u w:val="single"/>
          </w:rPr>
          <w:t>https://timesofindia.indiatimes.com/india/no-compromise-on-territorial-integrity-india-to-china-during-5th-round-of-military-talks/articleshow/77335573.cms</w:t>
        </w:r>
      </w:hyperlink>
      <w:r w:rsidRPr="00EF58B6">
        <w:rPr>
          <w:rFonts w:ascii="Cambria" w:hAnsi="Cambria" w:cs="Arial"/>
          <w:sz w:val="24"/>
          <w:szCs w:val="24"/>
        </w:rPr>
        <w:t xml:space="preserve"> </w:t>
      </w:r>
    </w:p>
    <w:p w14:paraId="06C6E5D2"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Ollapally</w:t>
      </w:r>
      <w:proofErr w:type="spellEnd"/>
      <w:r w:rsidRPr="00EF58B6">
        <w:rPr>
          <w:rFonts w:ascii="Cambria" w:hAnsi="Cambria" w:cs="Arial"/>
          <w:sz w:val="24"/>
          <w:szCs w:val="24"/>
        </w:rPr>
        <w:t xml:space="preserve">, D. (2011). India: The ambivalent power in </w:t>
      </w:r>
      <w:proofErr w:type="spellStart"/>
      <w:proofErr w:type="gramStart"/>
      <w:r w:rsidRPr="00EF58B6">
        <w:rPr>
          <w:rFonts w:ascii="Cambria" w:hAnsi="Cambria" w:cs="Arial"/>
          <w:sz w:val="24"/>
          <w:szCs w:val="24"/>
        </w:rPr>
        <w:t>asia</w:t>
      </w:r>
      <w:proofErr w:type="spellEnd"/>
      <w:proofErr w:type="gramEnd"/>
      <w:r w:rsidRPr="00EF58B6">
        <w:rPr>
          <w:rFonts w:ascii="Cambria" w:hAnsi="Cambria" w:cs="Arial"/>
          <w:sz w:val="24"/>
          <w:szCs w:val="24"/>
        </w:rPr>
        <w:t>.</w:t>
      </w:r>
      <w:r w:rsidRPr="00EF58B6">
        <w:rPr>
          <w:rFonts w:ascii="Cambria" w:hAnsi="Cambria" w:cs="Arial"/>
          <w:i/>
          <w:iCs/>
          <w:sz w:val="24"/>
          <w:szCs w:val="24"/>
        </w:rPr>
        <w:t> </w:t>
      </w:r>
      <w:proofErr w:type="gramStart"/>
      <w:r w:rsidRPr="00EF58B6">
        <w:rPr>
          <w:rFonts w:ascii="Cambria" w:hAnsi="Cambria" w:cs="Arial"/>
          <w:i/>
          <w:iCs/>
          <w:sz w:val="24"/>
          <w:szCs w:val="24"/>
        </w:rPr>
        <w:t>International Studies, 48</w:t>
      </w:r>
      <w:r w:rsidRPr="00EF58B6">
        <w:rPr>
          <w:rFonts w:ascii="Cambria" w:hAnsi="Cambria" w:cs="Arial"/>
          <w:sz w:val="24"/>
          <w:szCs w:val="24"/>
        </w:rPr>
        <w:t>(3-4), 201-222.</w:t>
      </w:r>
      <w:proofErr w:type="gramEnd"/>
      <w:r w:rsidRPr="00EF58B6">
        <w:rPr>
          <w:rFonts w:ascii="Cambria" w:hAnsi="Cambria" w:cs="Arial"/>
          <w:sz w:val="24"/>
          <w:szCs w:val="24"/>
        </w:rPr>
        <w:t xml:space="preserve"> </w:t>
      </w:r>
    </w:p>
    <w:p w14:paraId="176B5EDE"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Palchaudhari</w:t>
      </w:r>
      <w:proofErr w:type="spellEnd"/>
      <w:r w:rsidRPr="00EF58B6">
        <w:rPr>
          <w:rFonts w:ascii="Cambria" w:hAnsi="Cambria" w:cs="Arial"/>
          <w:sz w:val="24"/>
          <w:szCs w:val="24"/>
        </w:rPr>
        <w:t>, P</w:t>
      </w:r>
      <w:r w:rsidRPr="00EF58B6">
        <w:rPr>
          <w:rFonts w:ascii="Cambria" w:hAnsi="Cambria" w:cs="Arial"/>
          <w:i/>
          <w:iCs/>
          <w:sz w:val="24"/>
          <w:szCs w:val="24"/>
        </w:rPr>
        <w:t>.</w:t>
      </w:r>
      <w:r w:rsidRPr="00EF58B6">
        <w:rPr>
          <w:rFonts w:ascii="Cambria" w:hAnsi="Cambria" w:cs="Arial"/>
          <w:sz w:val="24"/>
          <w:szCs w:val="24"/>
        </w:rPr>
        <w:t xml:space="preserve"> (2020, June 29). “Need to be close to our friends’: India holds naval exercise with Japan amid </w:t>
      </w:r>
      <w:proofErr w:type="gramStart"/>
      <w:r w:rsidRPr="00EF58B6">
        <w:rPr>
          <w:rFonts w:ascii="Cambria" w:hAnsi="Cambria" w:cs="Arial"/>
          <w:sz w:val="24"/>
          <w:szCs w:val="24"/>
        </w:rPr>
        <w:t>stand-off</w:t>
      </w:r>
      <w:proofErr w:type="gramEnd"/>
      <w:r w:rsidRPr="00EF58B6">
        <w:rPr>
          <w:rFonts w:ascii="Cambria" w:hAnsi="Cambria" w:cs="Arial"/>
          <w:sz w:val="24"/>
          <w:szCs w:val="24"/>
        </w:rPr>
        <w:t xml:space="preserve"> with China”. </w:t>
      </w:r>
      <w:r w:rsidRPr="00EF58B6">
        <w:rPr>
          <w:rFonts w:ascii="Cambria" w:hAnsi="Cambria" w:cs="Arial"/>
          <w:i/>
          <w:iCs/>
          <w:sz w:val="24"/>
          <w:szCs w:val="24"/>
        </w:rPr>
        <w:t xml:space="preserve">Hindustan Times. </w:t>
      </w:r>
      <w:r w:rsidRPr="00EF58B6">
        <w:rPr>
          <w:rFonts w:ascii="Cambria" w:hAnsi="Cambria" w:cs="Arial"/>
          <w:sz w:val="24"/>
          <w:szCs w:val="24"/>
        </w:rPr>
        <w:t xml:space="preserve">Retrieved from </w:t>
      </w:r>
      <w:hyperlink r:id="rId37" w:history="1">
        <w:r w:rsidRPr="00EF58B6">
          <w:rPr>
            <w:rFonts w:ascii="Cambria" w:hAnsi="Cambria" w:cs="Arial"/>
            <w:color w:val="0563C1" w:themeColor="hyperlink"/>
            <w:sz w:val="24"/>
            <w:szCs w:val="24"/>
            <w:u w:val="single"/>
          </w:rPr>
          <w:t>https://www.hindustantimes.com/india-news/china-ladakh-indian-army-galwan-valley-need-to-be-close-to-our-friends-india-holds-naval-exercise-with-japan-amid-stand-off-with-china/story-clZK5EzU9TBfp1iVd7uJXN.html</w:t>
        </w:r>
      </w:hyperlink>
      <w:r w:rsidRPr="00EF58B6">
        <w:rPr>
          <w:rFonts w:ascii="Cambria" w:hAnsi="Cambria" w:cs="Arial"/>
          <w:sz w:val="24"/>
          <w:szCs w:val="24"/>
        </w:rPr>
        <w:t xml:space="preserve"> </w:t>
      </w:r>
    </w:p>
    <w:p w14:paraId="0D231942"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Palit</w:t>
      </w:r>
      <w:proofErr w:type="spellEnd"/>
      <w:r w:rsidRPr="00EF58B6">
        <w:rPr>
          <w:rFonts w:ascii="Cambria" w:hAnsi="Cambria" w:cs="Arial"/>
          <w:sz w:val="24"/>
          <w:szCs w:val="24"/>
        </w:rPr>
        <w:t xml:space="preserve">, A. (2016). </w:t>
      </w:r>
      <w:proofErr w:type="gramStart"/>
      <w:r w:rsidRPr="00EF58B6">
        <w:rPr>
          <w:rFonts w:ascii="Cambria" w:hAnsi="Cambria" w:cs="Arial"/>
          <w:sz w:val="24"/>
          <w:szCs w:val="24"/>
        </w:rPr>
        <w:t>India’s Act East policy and implications for Southeast Asia.</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Southeast Asian Affairs</w:t>
      </w:r>
      <w:r w:rsidRPr="00EF58B6">
        <w:rPr>
          <w:rFonts w:ascii="Cambria" w:hAnsi="Cambria" w:cs="Arial"/>
          <w:sz w:val="24"/>
          <w:szCs w:val="24"/>
        </w:rPr>
        <w:t>, Volume 2016, 81-92.</w:t>
      </w:r>
      <w:proofErr w:type="gramEnd"/>
    </w:p>
    <w:p w14:paraId="168CABB5"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Pant, H. (2020, July).</w:t>
      </w:r>
      <w:proofErr w:type="gramEnd"/>
      <w:r w:rsidRPr="00EF58B6">
        <w:rPr>
          <w:rFonts w:ascii="Cambria" w:hAnsi="Cambria" w:cs="Arial"/>
          <w:sz w:val="24"/>
          <w:szCs w:val="24"/>
        </w:rPr>
        <w:t xml:space="preserve"> India rolls the dice on Hong Kong. </w:t>
      </w:r>
      <w:proofErr w:type="gramStart"/>
      <w:r w:rsidRPr="00EF58B6">
        <w:rPr>
          <w:rFonts w:ascii="Cambria" w:hAnsi="Cambria" w:cs="Arial"/>
          <w:i/>
          <w:iCs/>
          <w:sz w:val="24"/>
          <w:szCs w:val="24"/>
        </w:rPr>
        <w:t>Observer Research Foundation</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8" w:history="1">
        <w:r w:rsidRPr="00EF58B6">
          <w:rPr>
            <w:rFonts w:ascii="Cambria" w:hAnsi="Cambria" w:cs="Arial"/>
            <w:color w:val="0000FF"/>
            <w:sz w:val="24"/>
            <w:szCs w:val="24"/>
            <w:u w:val="single"/>
          </w:rPr>
          <w:t>https://www.orfonline.org/expert-speak/india-rolls-the-dice-on-hong-kong-69553/</w:t>
        </w:r>
      </w:hyperlink>
      <w:r w:rsidRPr="00EF58B6">
        <w:rPr>
          <w:rFonts w:ascii="Cambria" w:hAnsi="Cambria" w:cs="Arial"/>
          <w:sz w:val="24"/>
          <w:szCs w:val="24"/>
        </w:rPr>
        <w:t xml:space="preserve"> </w:t>
      </w:r>
    </w:p>
    <w:p w14:paraId="2DA3F11B"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Pandit, R. (2020, July 21).</w:t>
      </w:r>
      <w:proofErr w:type="gramEnd"/>
      <w:r w:rsidRPr="00EF58B6">
        <w:rPr>
          <w:rFonts w:ascii="Cambria" w:hAnsi="Cambria" w:cs="Arial"/>
          <w:sz w:val="24"/>
          <w:szCs w:val="24"/>
        </w:rPr>
        <w:t xml:space="preserve"> In signal to China, US &amp; India conduct joint naval exercise. </w:t>
      </w:r>
      <w:proofErr w:type="gramStart"/>
      <w:r w:rsidRPr="00EF58B6">
        <w:rPr>
          <w:rFonts w:ascii="Cambria" w:hAnsi="Cambria" w:cs="Arial"/>
          <w:i/>
          <w:iCs/>
          <w:sz w:val="24"/>
          <w:szCs w:val="24"/>
        </w:rPr>
        <w:t>The Times of India</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39" w:history="1">
        <w:r w:rsidRPr="00EF58B6">
          <w:rPr>
            <w:rFonts w:ascii="Cambria" w:hAnsi="Cambria" w:cs="Arial"/>
            <w:color w:val="0563C1" w:themeColor="hyperlink"/>
            <w:sz w:val="24"/>
            <w:szCs w:val="24"/>
            <w:u w:val="single"/>
          </w:rPr>
          <w:t>https://timesofindia.indiatimes.com/india/in-signal-to-china-us-india-conduct-joint-naval-exercise/articleshow/77059404.cms</w:t>
        </w:r>
      </w:hyperlink>
      <w:r w:rsidRPr="00EF58B6">
        <w:rPr>
          <w:rFonts w:ascii="Cambria" w:hAnsi="Cambria" w:cs="Arial"/>
          <w:sz w:val="24"/>
          <w:szCs w:val="24"/>
        </w:rPr>
        <w:t xml:space="preserve">  </w:t>
      </w:r>
    </w:p>
    <w:p w14:paraId="0565750D"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Pant, H. &amp; </w:t>
      </w:r>
      <w:proofErr w:type="spellStart"/>
      <w:r w:rsidRPr="00EF58B6">
        <w:rPr>
          <w:rFonts w:ascii="Cambria" w:hAnsi="Cambria" w:cs="Arial"/>
          <w:sz w:val="24"/>
          <w:szCs w:val="24"/>
        </w:rPr>
        <w:t>Sarma</w:t>
      </w:r>
      <w:proofErr w:type="spellEnd"/>
      <w:r w:rsidRPr="00EF58B6">
        <w:rPr>
          <w:rFonts w:ascii="Cambria" w:hAnsi="Cambria" w:cs="Arial"/>
          <w:sz w:val="24"/>
          <w:szCs w:val="24"/>
        </w:rPr>
        <w:t xml:space="preserve">, N. (2020, April). India Cracks Down on Chinese Investment as Mood Turns Against Beijing. </w:t>
      </w:r>
      <w:r w:rsidRPr="00EF58B6">
        <w:rPr>
          <w:rFonts w:ascii="Cambria" w:hAnsi="Cambria" w:cs="Arial"/>
          <w:i/>
          <w:iCs/>
          <w:sz w:val="24"/>
          <w:szCs w:val="24"/>
        </w:rPr>
        <w:t>Foreign Policy</w:t>
      </w:r>
      <w:r w:rsidRPr="00EF58B6">
        <w:rPr>
          <w:rFonts w:ascii="Cambria" w:hAnsi="Cambria" w:cs="Arial"/>
          <w:sz w:val="24"/>
          <w:szCs w:val="24"/>
        </w:rPr>
        <w:t>. Retrieved from</w:t>
      </w:r>
      <w:r w:rsidRPr="00EF58B6">
        <w:rPr>
          <w:rFonts w:ascii="Cambria" w:hAnsi="Cambria"/>
        </w:rPr>
        <w:t xml:space="preserve"> </w:t>
      </w:r>
      <w:hyperlink r:id="rId40" w:history="1">
        <w:r w:rsidRPr="00EF58B6">
          <w:rPr>
            <w:rFonts w:ascii="Cambria" w:hAnsi="Cambria" w:cs="Arial"/>
            <w:color w:val="0563C1" w:themeColor="hyperlink"/>
            <w:sz w:val="24"/>
            <w:szCs w:val="24"/>
            <w:u w:val="single"/>
          </w:rPr>
          <w:t>https://foreignpolicy.com/2020/04/28/india-china-fdi-restrictions-coronavirus/</w:t>
        </w:r>
      </w:hyperlink>
      <w:r w:rsidRPr="00EF58B6">
        <w:rPr>
          <w:rFonts w:ascii="Cambria" w:hAnsi="Cambria" w:cs="Arial"/>
          <w:sz w:val="24"/>
          <w:szCs w:val="24"/>
        </w:rPr>
        <w:t xml:space="preserve"> </w:t>
      </w:r>
    </w:p>
    <w:p w14:paraId="204817D7"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 </w:t>
      </w:r>
      <w:proofErr w:type="spellStart"/>
      <w:r w:rsidRPr="00EF58B6">
        <w:rPr>
          <w:rFonts w:ascii="Cambria" w:hAnsi="Cambria" w:cs="Arial"/>
          <w:sz w:val="24"/>
          <w:szCs w:val="24"/>
        </w:rPr>
        <w:t>Parthsarthy</w:t>
      </w:r>
      <w:proofErr w:type="spellEnd"/>
      <w:r w:rsidRPr="00EF58B6">
        <w:rPr>
          <w:rFonts w:ascii="Cambria" w:hAnsi="Cambria" w:cs="Arial"/>
          <w:sz w:val="24"/>
          <w:szCs w:val="24"/>
        </w:rPr>
        <w:t xml:space="preserve">, G. (2020, May 19). </w:t>
      </w:r>
      <w:r w:rsidRPr="00EF58B6">
        <w:rPr>
          <w:rFonts w:ascii="Cambria" w:hAnsi="Cambria" w:cs="Arial"/>
          <w:sz w:val="24"/>
          <w:szCs w:val="24"/>
          <w:lang w:val="en-NZ"/>
        </w:rPr>
        <w:t>India should strengthen ties with Taiwan.</w:t>
      </w:r>
      <w:r w:rsidRPr="00EF58B6">
        <w:rPr>
          <w:rFonts w:ascii="Cambria" w:hAnsi="Cambria" w:cs="Arial"/>
          <w:i/>
          <w:iCs/>
          <w:sz w:val="24"/>
          <w:szCs w:val="24"/>
        </w:rPr>
        <w:t xml:space="preserve"> </w:t>
      </w:r>
      <w:proofErr w:type="spellStart"/>
      <w:r w:rsidRPr="00EF58B6">
        <w:rPr>
          <w:rFonts w:ascii="Cambria" w:hAnsi="Cambria" w:cs="Arial"/>
          <w:i/>
          <w:iCs/>
          <w:sz w:val="24"/>
          <w:szCs w:val="24"/>
        </w:rPr>
        <w:t>BusinessLine</w:t>
      </w:r>
      <w:proofErr w:type="spellEnd"/>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r w:rsidRPr="00EF58B6">
        <w:rPr>
          <w:rFonts w:ascii="Cambria" w:hAnsi="Cambria" w:cs="Arial"/>
          <w:sz w:val="24"/>
          <w:szCs w:val="24"/>
          <w:lang w:val="en-NZ"/>
        </w:rPr>
        <w:t xml:space="preserve"> </w:t>
      </w:r>
      <w:proofErr w:type="gramEnd"/>
      <w:r w:rsidR="004E4CDB">
        <w:fldChar w:fldCharType="begin"/>
      </w:r>
      <w:r w:rsidR="004E4CDB">
        <w:instrText xml:space="preserve"> HYPERLINK "https://www.thehindubusinessline.com/opinion/columns/india-should-strengthen-ties-with-taiwan/article31625736.ece" </w:instrText>
      </w:r>
      <w:r w:rsidR="004E4CDB">
        <w:fldChar w:fldCharType="separate"/>
      </w:r>
      <w:r w:rsidRPr="00EF58B6">
        <w:rPr>
          <w:rFonts w:ascii="Cambria" w:hAnsi="Cambria" w:cs="Arial"/>
          <w:color w:val="0563C1" w:themeColor="hyperlink"/>
          <w:sz w:val="24"/>
          <w:szCs w:val="24"/>
          <w:u w:val="single"/>
        </w:rPr>
        <w:t>https://www.thehindubusinessline.com/opinion/columns/india-should-strengthen-ties-with-taiwan/article31625736.ece</w:t>
      </w:r>
      <w:r w:rsidR="004E4CDB">
        <w:rPr>
          <w:rFonts w:ascii="Cambria" w:hAnsi="Cambria" w:cs="Arial"/>
          <w:color w:val="0563C1" w:themeColor="hyperlink"/>
          <w:sz w:val="24"/>
          <w:szCs w:val="24"/>
          <w:u w:val="single"/>
        </w:rPr>
        <w:fldChar w:fldCharType="end"/>
      </w:r>
    </w:p>
    <w:p w14:paraId="08C75BB7"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Pathak, S., &amp; Hazarika, O. B. (2020).</w:t>
      </w:r>
      <w:proofErr w:type="gramEnd"/>
      <w:r w:rsidRPr="00EF58B6">
        <w:rPr>
          <w:rFonts w:ascii="Cambria" w:hAnsi="Cambria" w:cs="Arial"/>
          <w:sz w:val="24"/>
          <w:szCs w:val="24"/>
        </w:rPr>
        <w:t xml:space="preserve"> India-Taiwan economic relations: Charting a new path. </w:t>
      </w:r>
      <w:r w:rsidRPr="00EF58B6">
        <w:rPr>
          <w:rFonts w:ascii="Cambria" w:hAnsi="Cambria" w:cs="Arial"/>
          <w:i/>
          <w:iCs/>
          <w:sz w:val="24"/>
          <w:szCs w:val="24"/>
        </w:rPr>
        <w:t>Contemporary Chinese Political Economy and Strategic Relations</w:t>
      </w:r>
      <w:r w:rsidRPr="00EF58B6">
        <w:rPr>
          <w:rFonts w:ascii="Cambria" w:hAnsi="Cambria" w:cs="Arial"/>
          <w:sz w:val="24"/>
          <w:szCs w:val="24"/>
        </w:rPr>
        <w:t xml:space="preserve">, 6(1), 37-68. </w:t>
      </w:r>
    </w:p>
    <w:p w14:paraId="63162F54" w14:textId="77777777" w:rsidR="00EF58B6" w:rsidRPr="00EF58B6" w:rsidRDefault="00EF58B6" w:rsidP="00EF58B6">
      <w:pPr>
        <w:rPr>
          <w:rFonts w:ascii="Cambria" w:hAnsi="Cambria" w:cs="Arial"/>
          <w:sz w:val="24"/>
          <w:szCs w:val="24"/>
          <w:u w:val="single"/>
        </w:rPr>
      </w:pPr>
      <w:proofErr w:type="spellStart"/>
      <w:r w:rsidRPr="00EF58B6">
        <w:rPr>
          <w:rFonts w:ascii="Cambria" w:hAnsi="Cambria" w:cs="Arial"/>
          <w:sz w:val="24"/>
          <w:szCs w:val="24"/>
        </w:rPr>
        <w:t>Phartiyal</w:t>
      </w:r>
      <w:proofErr w:type="spellEnd"/>
      <w:r w:rsidRPr="00EF58B6">
        <w:rPr>
          <w:rFonts w:ascii="Cambria" w:hAnsi="Cambria" w:cs="Arial"/>
          <w:sz w:val="24"/>
          <w:szCs w:val="24"/>
        </w:rPr>
        <w:t xml:space="preserve">, S. &amp; Lee, Y. (2020, July 11). Exclusive: Apple supplier Foxconn to invest $1 billion in India, sources say. </w:t>
      </w:r>
      <w:r w:rsidRPr="00EF58B6">
        <w:rPr>
          <w:rFonts w:ascii="Cambria" w:hAnsi="Cambria" w:cs="Arial"/>
          <w:i/>
          <w:iCs/>
          <w:sz w:val="24"/>
          <w:szCs w:val="24"/>
        </w:rPr>
        <w:t>Reuters</w:t>
      </w:r>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r w:rsidRPr="00EF58B6">
        <w:rPr>
          <w:rFonts w:ascii="Cambria" w:hAnsi="Cambria" w:cs="Arial"/>
          <w:color w:val="0000FF"/>
          <w:sz w:val="24"/>
          <w:szCs w:val="24"/>
          <w:u w:val="single"/>
        </w:rPr>
        <w:t>https</w:t>
      </w:r>
      <w:proofErr w:type="gramEnd"/>
      <w:r w:rsidRPr="00EF58B6">
        <w:rPr>
          <w:rFonts w:ascii="Cambria" w:hAnsi="Cambria" w:cs="Arial"/>
          <w:color w:val="0000FF"/>
          <w:sz w:val="24"/>
          <w:szCs w:val="24"/>
          <w:u w:val="single"/>
        </w:rPr>
        <w:t>://www.reuters.com/article/us-foxconn-india-apple-exclusive/exclusive-apple-supplier-foxconn-to-invest-1-billion-in-india-sources-say-idUSKBN24B2GH</w:t>
      </w:r>
    </w:p>
    <w:p w14:paraId="65229E07"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PM Modi’s swearing-in: Why invitation to BIMSTEC leaders is relevant. (2019, May 30). </w:t>
      </w:r>
      <w:proofErr w:type="gramStart"/>
      <w:r w:rsidRPr="00EF58B6">
        <w:rPr>
          <w:rFonts w:ascii="Cambria" w:hAnsi="Cambria" w:cs="Arial"/>
          <w:i/>
          <w:iCs/>
          <w:sz w:val="24"/>
          <w:szCs w:val="24"/>
        </w:rPr>
        <w:t>The Times of India</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41" w:history="1">
        <w:r w:rsidRPr="00EF58B6">
          <w:rPr>
            <w:rFonts w:ascii="Cambria" w:hAnsi="Cambria" w:cs="Arial"/>
            <w:color w:val="0000FF"/>
            <w:sz w:val="24"/>
            <w:szCs w:val="24"/>
            <w:u w:val="single"/>
          </w:rPr>
          <w:t>https://timesofindia.indiatimes.com/india/narendra-modi-swearing-in-ceremony-why-invitation-to-bimstec-leaders-is-relevant/articleshow/69554611.cms</w:t>
        </w:r>
      </w:hyperlink>
      <w:r w:rsidRPr="00EF58B6">
        <w:rPr>
          <w:rFonts w:ascii="Cambria" w:hAnsi="Cambria" w:cs="Arial"/>
          <w:color w:val="0000FF"/>
          <w:sz w:val="24"/>
          <w:szCs w:val="24"/>
          <w:u w:val="single"/>
        </w:rPr>
        <w:t xml:space="preserve"> </w:t>
      </w:r>
    </w:p>
    <w:p w14:paraId="7C155DB0"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Press Information Bureau, Government of India. (2020, June 29). </w:t>
      </w:r>
      <w:r w:rsidRPr="00EF58B6">
        <w:rPr>
          <w:rFonts w:ascii="Cambria" w:hAnsi="Cambria" w:cs="Arial"/>
          <w:i/>
          <w:iCs/>
          <w:sz w:val="24"/>
          <w:szCs w:val="24"/>
        </w:rPr>
        <w:t xml:space="preserve">Government Bans 59 mobile </w:t>
      </w:r>
      <w:proofErr w:type="gramStart"/>
      <w:r w:rsidRPr="00EF58B6">
        <w:rPr>
          <w:rFonts w:ascii="Cambria" w:hAnsi="Cambria" w:cs="Arial"/>
          <w:i/>
          <w:iCs/>
          <w:sz w:val="24"/>
          <w:szCs w:val="24"/>
        </w:rPr>
        <w:t>apps which</w:t>
      </w:r>
      <w:proofErr w:type="gramEnd"/>
      <w:r w:rsidRPr="00EF58B6">
        <w:rPr>
          <w:rFonts w:ascii="Cambria" w:hAnsi="Cambria" w:cs="Arial"/>
          <w:i/>
          <w:iCs/>
          <w:sz w:val="24"/>
          <w:szCs w:val="24"/>
        </w:rPr>
        <w:t xml:space="preserve"> are prejudicial to sovereignty and integrity of India, defence of India, security of state and public order</w:t>
      </w:r>
      <w:r w:rsidRPr="00EF58B6">
        <w:rPr>
          <w:rFonts w:ascii="Cambria" w:hAnsi="Cambria" w:cs="Arial"/>
          <w:sz w:val="24"/>
          <w:szCs w:val="24"/>
        </w:rPr>
        <w:t xml:space="preserve">. Retrieved from </w:t>
      </w:r>
      <w:hyperlink r:id="rId42" w:history="1">
        <w:r w:rsidRPr="00EF58B6">
          <w:rPr>
            <w:rFonts w:ascii="Cambria" w:hAnsi="Cambria" w:cs="Arial"/>
            <w:color w:val="0563C1" w:themeColor="hyperlink"/>
            <w:sz w:val="24"/>
            <w:szCs w:val="24"/>
            <w:u w:val="single"/>
          </w:rPr>
          <w:t>https://pib.gov.in/PressReleseDetailm.aspx?PRID=1635206</w:t>
        </w:r>
      </w:hyperlink>
      <w:r w:rsidRPr="00EF58B6">
        <w:rPr>
          <w:rFonts w:ascii="Cambria" w:hAnsi="Cambria" w:cs="Arial"/>
          <w:sz w:val="24"/>
          <w:szCs w:val="24"/>
        </w:rPr>
        <w:t xml:space="preserve"> </w:t>
      </w:r>
    </w:p>
    <w:p w14:paraId="5AB81F66" w14:textId="77777777" w:rsidR="00EF58B6" w:rsidRPr="00EF58B6" w:rsidRDefault="00EF58B6" w:rsidP="00EF58B6">
      <w:pPr>
        <w:rPr>
          <w:rFonts w:ascii="Cambria" w:hAnsi="Cambria" w:cs="Arial"/>
          <w:sz w:val="24"/>
          <w:szCs w:val="24"/>
        </w:rPr>
      </w:pPr>
      <w:r w:rsidRPr="00EF58B6">
        <w:rPr>
          <w:rFonts w:ascii="Cambria" w:hAnsi="Cambria" w:cs="Arial"/>
          <w:sz w:val="24"/>
          <w:szCs w:val="24"/>
        </w:rPr>
        <w:t>Purohit, K</w:t>
      </w:r>
      <w:r w:rsidRPr="00EF58B6">
        <w:rPr>
          <w:rFonts w:ascii="Cambria" w:hAnsi="Cambria" w:cs="Arial"/>
          <w:i/>
          <w:iCs/>
          <w:sz w:val="24"/>
          <w:szCs w:val="24"/>
        </w:rPr>
        <w:t>.</w:t>
      </w:r>
      <w:r w:rsidRPr="00EF58B6">
        <w:rPr>
          <w:rFonts w:ascii="Cambria" w:hAnsi="Cambria" w:cs="Arial"/>
          <w:sz w:val="24"/>
          <w:szCs w:val="24"/>
        </w:rPr>
        <w:t xml:space="preserve"> (2020, July 24). China-India tensions: will New Delhi play the Taiwan and Tibet card in its face off with Beijing</w:t>
      </w:r>
      <w:proofErr w:type="gramStart"/>
      <w:r w:rsidRPr="00EF58B6">
        <w:rPr>
          <w:rFonts w:ascii="Cambria" w:hAnsi="Cambria" w:cs="Arial"/>
          <w:sz w:val="24"/>
          <w:szCs w:val="24"/>
        </w:rPr>
        <w:t>?.</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South China Morning Post.</w:t>
      </w:r>
      <w:proofErr w:type="gramEnd"/>
      <w:r w:rsidRPr="00EF58B6">
        <w:rPr>
          <w:rFonts w:ascii="Cambria" w:hAnsi="Cambria" w:cs="Arial"/>
          <w:i/>
          <w:iCs/>
          <w:sz w:val="24"/>
          <w:szCs w:val="24"/>
        </w:rPr>
        <w:t xml:space="preserve"> </w:t>
      </w:r>
      <w:r w:rsidRPr="00EF58B6">
        <w:rPr>
          <w:rFonts w:ascii="Cambria" w:hAnsi="Cambria" w:cs="Arial"/>
          <w:sz w:val="24"/>
          <w:szCs w:val="24"/>
        </w:rPr>
        <w:t xml:space="preserve">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"https://www.scmp.com/week-asia/politics/article/3094427/china-india-tensions-will-new-delhi-play-taiwan-and-tibet-card" </w:instrText>
      </w:r>
      <w:r w:rsidR="004E4CDB">
        <w:fldChar w:fldCharType="separate"/>
      </w:r>
      <w:r w:rsidRPr="00EF58B6">
        <w:rPr>
          <w:rFonts w:ascii="Cambria" w:hAnsi="Cambria" w:cs="Arial"/>
          <w:color w:val="0563C1" w:themeColor="hyperlink"/>
          <w:sz w:val="24"/>
          <w:szCs w:val="24"/>
          <w:u w:val="single"/>
        </w:rPr>
        <w:t>https://www.scmp.com/week-asia/politics/article/3094427/china-india-tensions-will-new-delhi-play-taiwan-and-tibet-card</w:t>
      </w:r>
      <w:r w:rsidR="004E4CDB">
        <w:rPr>
          <w:rFonts w:ascii="Cambria" w:hAnsi="Cambria" w:cs="Arial"/>
          <w:color w:val="0563C1" w:themeColor="hyperlink"/>
          <w:sz w:val="24"/>
          <w:szCs w:val="24"/>
          <w:u w:val="single"/>
        </w:rPr>
        <w:fldChar w:fldCharType="end"/>
      </w:r>
    </w:p>
    <w:p w14:paraId="64996CA3"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Rai, A. (2018). </w:t>
      </w:r>
      <w:proofErr w:type="gramStart"/>
      <w:r w:rsidRPr="00EF58B6">
        <w:rPr>
          <w:rFonts w:ascii="Cambria" w:hAnsi="Cambria" w:cs="Arial"/>
          <w:sz w:val="24"/>
          <w:szCs w:val="24"/>
        </w:rPr>
        <w:t>Quadrilateral security dialogue 2 (quad 2.0)–a credible strategic construct or mere “foam in the ocean”?</w:t>
      </w:r>
      <w:proofErr w:type="gramEnd"/>
      <w:r w:rsidRPr="00EF58B6">
        <w:rPr>
          <w:rFonts w:ascii="Cambria" w:hAnsi="Cambria" w:cs="Arial"/>
          <w:i/>
          <w:iCs/>
          <w:sz w:val="24"/>
          <w:szCs w:val="24"/>
        </w:rPr>
        <w:t> </w:t>
      </w:r>
      <w:proofErr w:type="gramStart"/>
      <w:r w:rsidRPr="00EF58B6">
        <w:rPr>
          <w:rFonts w:ascii="Cambria" w:hAnsi="Cambria" w:cs="Arial"/>
          <w:i/>
          <w:iCs/>
          <w:sz w:val="24"/>
          <w:szCs w:val="24"/>
        </w:rPr>
        <w:t>Maritime Affairs (New Delhi, India), 14</w:t>
      </w:r>
      <w:r w:rsidRPr="00EF58B6">
        <w:rPr>
          <w:rFonts w:ascii="Cambria" w:hAnsi="Cambria" w:cs="Arial"/>
          <w:sz w:val="24"/>
          <w:szCs w:val="24"/>
        </w:rPr>
        <w:t>(2), 138-148.</w:t>
      </w:r>
      <w:proofErr w:type="gramEnd"/>
      <w:r w:rsidRPr="00EF58B6">
        <w:rPr>
          <w:rFonts w:ascii="Cambria" w:hAnsi="Cambria" w:cs="Arial"/>
          <w:sz w:val="24"/>
          <w:szCs w:val="24"/>
        </w:rPr>
        <w:t xml:space="preserve"> </w:t>
      </w:r>
    </w:p>
    <w:p w14:paraId="6CE98839"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Rajagopalan, R. P. (2020a, July 9). </w:t>
      </w:r>
      <w:proofErr w:type="gramStart"/>
      <w:r w:rsidRPr="00EF58B6">
        <w:rPr>
          <w:rFonts w:ascii="Cambria" w:hAnsi="Cambria" w:cs="Arial"/>
          <w:sz w:val="24"/>
          <w:szCs w:val="24"/>
        </w:rPr>
        <w:t>“Calls for India to Play the Taiwan Card Grow Louder”.</w:t>
      </w:r>
      <w:proofErr w:type="gramEnd"/>
      <w:r w:rsidRPr="00EF58B6">
        <w:rPr>
          <w:rFonts w:ascii="Cambria" w:hAnsi="Cambria" w:cs="Arial"/>
          <w:sz w:val="24"/>
          <w:szCs w:val="24"/>
        </w:rPr>
        <w:t xml:space="preserve"> </w:t>
      </w:r>
      <w:r w:rsidRPr="00EF58B6">
        <w:rPr>
          <w:rFonts w:ascii="Cambria" w:hAnsi="Cambria" w:cs="Arial"/>
          <w:i/>
          <w:iCs/>
          <w:sz w:val="24"/>
          <w:szCs w:val="24"/>
        </w:rPr>
        <w:t>The Diplomat</w:t>
      </w:r>
      <w:r w:rsidRPr="00EF58B6">
        <w:rPr>
          <w:rFonts w:ascii="Cambria" w:hAnsi="Cambria" w:cs="Arial"/>
          <w:sz w:val="24"/>
          <w:szCs w:val="24"/>
        </w:rPr>
        <w:t xml:space="preserve">. Retrieved from </w:t>
      </w:r>
      <w:hyperlink r:id="rId43" w:history="1">
        <w:r w:rsidRPr="00EF58B6">
          <w:rPr>
            <w:rFonts w:ascii="Cambria" w:hAnsi="Cambria" w:cs="Arial"/>
            <w:color w:val="0000FF"/>
            <w:sz w:val="24"/>
            <w:szCs w:val="24"/>
            <w:u w:val="single"/>
          </w:rPr>
          <w:t>https://thediplomat.com/2020/07/calls-for-india-to-play-the-taiwan-card-grow-louder/</w:t>
        </w:r>
      </w:hyperlink>
      <w:r w:rsidRPr="00EF58B6">
        <w:rPr>
          <w:rFonts w:ascii="Cambria" w:hAnsi="Cambria" w:cs="Arial"/>
          <w:sz w:val="24"/>
          <w:szCs w:val="24"/>
        </w:rPr>
        <w:t xml:space="preserve"> </w:t>
      </w:r>
    </w:p>
    <w:p w14:paraId="561BD8D5"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Rajagopalan, R. P. (2020b, September 17). Rise of the </w:t>
      </w:r>
      <w:proofErr w:type="spellStart"/>
      <w:r w:rsidRPr="00EF58B6">
        <w:rPr>
          <w:rFonts w:ascii="Cambria" w:hAnsi="Cambria" w:cs="Arial"/>
          <w:sz w:val="24"/>
          <w:szCs w:val="24"/>
        </w:rPr>
        <w:t>Minilaterals</w:t>
      </w:r>
      <w:proofErr w:type="spellEnd"/>
      <w:r w:rsidRPr="00EF58B6">
        <w:rPr>
          <w:rFonts w:ascii="Cambria" w:hAnsi="Cambria" w:cs="Arial"/>
          <w:sz w:val="24"/>
          <w:szCs w:val="24"/>
        </w:rPr>
        <w:t xml:space="preserve">: Examining the India-France-Australia Trilateral. </w:t>
      </w:r>
      <w:r w:rsidRPr="00EF58B6">
        <w:rPr>
          <w:rFonts w:ascii="Cambria" w:hAnsi="Cambria" w:cs="Arial"/>
          <w:i/>
          <w:iCs/>
          <w:sz w:val="24"/>
          <w:szCs w:val="24"/>
        </w:rPr>
        <w:t>The Diplomat</w:t>
      </w:r>
      <w:r w:rsidRPr="00EF58B6">
        <w:rPr>
          <w:rFonts w:ascii="Cambria" w:hAnsi="Cambria" w:cs="Arial"/>
          <w:sz w:val="24"/>
          <w:szCs w:val="24"/>
        </w:rPr>
        <w:t xml:space="preserve">. Retrieved from </w:t>
      </w:r>
      <w:hyperlink r:id="rId44" w:history="1">
        <w:r w:rsidRPr="00EF58B6">
          <w:rPr>
            <w:rFonts w:ascii="Cambria" w:hAnsi="Cambria" w:cs="Arial"/>
            <w:color w:val="0563C1" w:themeColor="hyperlink"/>
            <w:sz w:val="24"/>
            <w:szCs w:val="24"/>
            <w:u w:val="single"/>
          </w:rPr>
          <w:t>https://thediplomat.com/2020/09/rise-of-the-minilaterals-examining-the-india-france-australia-trilateral/</w:t>
        </w:r>
      </w:hyperlink>
      <w:r w:rsidRPr="00EF58B6">
        <w:rPr>
          <w:rFonts w:ascii="Cambria" w:hAnsi="Cambria" w:cs="Arial"/>
          <w:sz w:val="24"/>
          <w:szCs w:val="24"/>
        </w:rPr>
        <w:t xml:space="preserve"> </w:t>
      </w:r>
    </w:p>
    <w:p w14:paraId="055A5367"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Roy, S. (2020a, July 09). Gautam </w:t>
      </w:r>
      <w:proofErr w:type="spellStart"/>
      <w:r w:rsidRPr="00EF58B6">
        <w:rPr>
          <w:rFonts w:ascii="Cambria" w:hAnsi="Cambria" w:cs="Arial"/>
          <w:sz w:val="24"/>
          <w:szCs w:val="24"/>
        </w:rPr>
        <w:t>Bambawale</w:t>
      </w:r>
      <w:proofErr w:type="spellEnd"/>
      <w:r w:rsidRPr="00EF58B6">
        <w:rPr>
          <w:rFonts w:ascii="Cambria" w:hAnsi="Cambria" w:cs="Arial"/>
          <w:sz w:val="24"/>
          <w:szCs w:val="24"/>
        </w:rPr>
        <w:t xml:space="preserve">: ‘China is trying to show I am the superpower… India has shown we will not take it lying down’”. </w:t>
      </w:r>
      <w:proofErr w:type="gramStart"/>
      <w:r w:rsidRPr="00EF58B6">
        <w:rPr>
          <w:rFonts w:ascii="Cambria" w:hAnsi="Cambria" w:cs="Arial"/>
          <w:i/>
          <w:iCs/>
          <w:sz w:val="24"/>
          <w:szCs w:val="24"/>
        </w:rPr>
        <w:t>The Indian Express</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45" w:history="1">
        <w:r w:rsidRPr="00EF58B6">
          <w:rPr>
            <w:rFonts w:ascii="Cambria" w:hAnsi="Cambria" w:cs="Arial"/>
            <w:color w:val="0563C1" w:themeColor="hyperlink"/>
            <w:sz w:val="24"/>
            <w:szCs w:val="24"/>
            <w:u w:val="single"/>
          </w:rPr>
          <w:t>https://indianexpress.com/article/explained/china-is-trying-to-show-i-am-the-superpower-india-has-shown-we-will-not-take-it-lying-down-6496808/</w:t>
        </w:r>
      </w:hyperlink>
    </w:p>
    <w:p w14:paraId="753E38BB"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Roy, S. (2020b, July 12). </w:t>
      </w:r>
      <w:proofErr w:type="gramStart"/>
      <w:r w:rsidRPr="00EF58B6">
        <w:rPr>
          <w:rFonts w:ascii="Cambria" w:hAnsi="Cambria" w:cs="Arial"/>
          <w:sz w:val="24"/>
          <w:szCs w:val="24"/>
        </w:rPr>
        <w:t>India posting key diplomat to Taiwan amid China tension.</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The Indian Express</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46" w:history="1">
        <w:r w:rsidRPr="00EF58B6">
          <w:rPr>
            <w:rFonts w:ascii="Cambria" w:hAnsi="Cambria" w:cs="Arial"/>
            <w:color w:val="0563C1" w:themeColor="hyperlink"/>
            <w:sz w:val="24"/>
            <w:szCs w:val="24"/>
            <w:u w:val="single"/>
          </w:rPr>
          <w:t>https://indianexpress.com/article/india/india-posting-key-diplomat-to-taiwan-amid-china-tension-6501447/</w:t>
        </w:r>
      </w:hyperlink>
    </w:p>
    <w:p w14:paraId="6F13657A"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Saint-</w:t>
      </w:r>
      <w:proofErr w:type="spellStart"/>
      <w:r w:rsidRPr="00EF58B6">
        <w:rPr>
          <w:rFonts w:ascii="Cambria" w:hAnsi="Cambria" w:cs="Arial"/>
          <w:sz w:val="24"/>
          <w:szCs w:val="24"/>
        </w:rPr>
        <w:t>Mézard</w:t>
      </w:r>
      <w:proofErr w:type="spellEnd"/>
      <w:r w:rsidRPr="00EF58B6">
        <w:rPr>
          <w:rFonts w:ascii="Cambria" w:hAnsi="Cambria" w:cs="Arial"/>
          <w:sz w:val="24"/>
          <w:szCs w:val="24"/>
        </w:rPr>
        <w:t>, I. (2016).</w:t>
      </w:r>
      <w:proofErr w:type="gramEnd"/>
      <w:r w:rsidRPr="00EF58B6">
        <w:rPr>
          <w:rFonts w:ascii="Cambria" w:hAnsi="Cambria" w:cs="Arial"/>
          <w:sz w:val="24"/>
          <w:szCs w:val="24"/>
        </w:rPr>
        <w:t xml:space="preserve"> India's Act East policy: Strategic implications for the Indian </w:t>
      </w:r>
      <w:proofErr w:type="gramStart"/>
      <w:r w:rsidRPr="00EF58B6">
        <w:rPr>
          <w:rFonts w:ascii="Cambria" w:hAnsi="Cambria" w:cs="Arial"/>
          <w:sz w:val="24"/>
          <w:szCs w:val="24"/>
        </w:rPr>
        <w:t>ocean</w:t>
      </w:r>
      <w:proofErr w:type="gramEnd"/>
      <w:r w:rsidRPr="00EF58B6">
        <w:rPr>
          <w:rFonts w:ascii="Cambria" w:hAnsi="Cambria" w:cs="Arial"/>
          <w:sz w:val="24"/>
          <w:szCs w:val="24"/>
        </w:rPr>
        <w:t>.</w:t>
      </w:r>
      <w:r w:rsidRPr="00EF58B6">
        <w:rPr>
          <w:rFonts w:ascii="Cambria" w:hAnsi="Cambria" w:cs="Arial"/>
          <w:i/>
          <w:iCs/>
          <w:sz w:val="24"/>
          <w:szCs w:val="24"/>
        </w:rPr>
        <w:t> Journal of the Indian Ocean Region: India and the Indian Ocean Region, 12</w:t>
      </w:r>
      <w:r w:rsidRPr="00EF58B6">
        <w:rPr>
          <w:rFonts w:ascii="Cambria" w:hAnsi="Cambria" w:cs="Arial"/>
          <w:sz w:val="24"/>
          <w:szCs w:val="24"/>
        </w:rPr>
        <w:t xml:space="preserve">(2), 177-190. </w:t>
      </w:r>
    </w:p>
    <w:p w14:paraId="5628E9C9"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Samanta</w:t>
      </w:r>
      <w:proofErr w:type="spellEnd"/>
      <w:r w:rsidRPr="00EF58B6">
        <w:rPr>
          <w:rFonts w:ascii="Cambria" w:hAnsi="Cambria" w:cs="Arial"/>
          <w:sz w:val="24"/>
          <w:szCs w:val="24"/>
        </w:rPr>
        <w:t>, P. D.</w:t>
      </w:r>
      <w:r w:rsidRPr="00EF58B6">
        <w:rPr>
          <w:rFonts w:ascii="Cambria" w:hAnsi="Cambria" w:cs="Arial"/>
          <w:i/>
          <w:iCs/>
          <w:sz w:val="24"/>
          <w:szCs w:val="24"/>
        </w:rPr>
        <w:t xml:space="preserve"> </w:t>
      </w:r>
      <w:r w:rsidRPr="00EF58B6">
        <w:rPr>
          <w:rFonts w:ascii="Cambria" w:hAnsi="Cambria" w:cs="Arial"/>
          <w:sz w:val="24"/>
          <w:szCs w:val="24"/>
        </w:rPr>
        <w:t xml:space="preserve">(2020, August 19). </w:t>
      </w:r>
      <w:proofErr w:type="gramStart"/>
      <w:r w:rsidRPr="00EF58B6">
        <w:rPr>
          <w:rFonts w:ascii="Cambria" w:hAnsi="Cambria" w:cs="Arial"/>
          <w:sz w:val="24"/>
          <w:szCs w:val="24"/>
        </w:rPr>
        <w:t>India-Japan-Australia supply chain in the works to counter China.</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The Economic Times.</w:t>
      </w:r>
      <w:proofErr w:type="gramEnd"/>
      <w:r w:rsidRPr="00EF58B6">
        <w:rPr>
          <w:rFonts w:ascii="Cambria" w:hAnsi="Cambria" w:cs="Arial"/>
          <w:i/>
          <w:iCs/>
          <w:sz w:val="24"/>
          <w:szCs w:val="24"/>
        </w:rPr>
        <w:t xml:space="preserve"> </w:t>
      </w:r>
      <w:r w:rsidRPr="00EF58B6">
        <w:rPr>
          <w:rFonts w:ascii="Cambria" w:hAnsi="Cambria" w:cs="Arial"/>
          <w:sz w:val="24"/>
          <w:szCs w:val="24"/>
        </w:rPr>
        <w:t xml:space="preserve">Retrieved from </w:t>
      </w:r>
      <w:hyperlink r:id="rId47" w:history="1">
        <w:r w:rsidRPr="00EF58B6">
          <w:rPr>
            <w:rFonts w:ascii="Cambria" w:hAnsi="Cambria" w:cs="Arial"/>
            <w:color w:val="0563C1" w:themeColor="hyperlink"/>
            <w:sz w:val="24"/>
            <w:szCs w:val="24"/>
            <w:u w:val="single"/>
          </w:rPr>
          <w:t>https://economictimes.indiatimes.com/news/economy/foreign-trade/india-japan-australia-supply-chain-in-the-works-to-counter-china/articleshow/77624852.cms?from=mdr</w:t>
        </w:r>
      </w:hyperlink>
    </w:p>
    <w:p w14:paraId="7A9DB695"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Scott, D. (2007). Strategic imperatives of </w:t>
      </w:r>
      <w:proofErr w:type="spellStart"/>
      <w:proofErr w:type="gramStart"/>
      <w:r w:rsidRPr="00EF58B6">
        <w:rPr>
          <w:rFonts w:ascii="Cambria" w:hAnsi="Cambria" w:cs="Arial"/>
          <w:sz w:val="24"/>
          <w:szCs w:val="24"/>
        </w:rPr>
        <w:t>india</w:t>
      </w:r>
      <w:proofErr w:type="spellEnd"/>
      <w:proofErr w:type="gramEnd"/>
      <w:r w:rsidRPr="00EF58B6">
        <w:rPr>
          <w:rFonts w:ascii="Cambria" w:hAnsi="Cambria" w:cs="Arial"/>
          <w:sz w:val="24"/>
          <w:szCs w:val="24"/>
        </w:rPr>
        <w:t xml:space="preserve"> as an emerging player in pacific </w:t>
      </w:r>
      <w:proofErr w:type="spellStart"/>
      <w:r w:rsidRPr="00EF58B6">
        <w:rPr>
          <w:rFonts w:ascii="Cambria" w:hAnsi="Cambria" w:cs="Arial"/>
          <w:sz w:val="24"/>
          <w:szCs w:val="24"/>
        </w:rPr>
        <w:t>asia</w:t>
      </w:r>
      <w:proofErr w:type="spellEnd"/>
      <w:r w:rsidRPr="00EF58B6">
        <w:rPr>
          <w:rFonts w:ascii="Cambria" w:hAnsi="Cambria" w:cs="Arial"/>
          <w:sz w:val="24"/>
          <w:szCs w:val="24"/>
        </w:rPr>
        <w:t>.</w:t>
      </w:r>
      <w:r w:rsidRPr="00EF58B6">
        <w:rPr>
          <w:rFonts w:ascii="Cambria" w:hAnsi="Cambria" w:cs="Arial"/>
          <w:i/>
          <w:iCs/>
          <w:sz w:val="24"/>
          <w:szCs w:val="24"/>
        </w:rPr>
        <w:t> </w:t>
      </w:r>
      <w:proofErr w:type="gramStart"/>
      <w:r w:rsidRPr="00EF58B6">
        <w:rPr>
          <w:rFonts w:ascii="Cambria" w:hAnsi="Cambria" w:cs="Arial"/>
          <w:i/>
          <w:iCs/>
          <w:sz w:val="24"/>
          <w:szCs w:val="24"/>
        </w:rPr>
        <w:t>International Studies (New Delhi), 44</w:t>
      </w:r>
      <w:r w:rsidRPr="00EF58B6">
        <w:rPr>
          <w:rFonts w:ascii="Cambria" w:hAnsi="Cambria" w:cs="Arial"/>
          <w:sz w:val="24"/>
          <w:szCs w:val="24"/>
        </w:rPr>
        <w:t>(2), 123-140.</w:t>
      </w:r>
      <w:proofErr w:type="gramEnd"/>
    </w:p>
    <w:p w14:paraId="0F7267EB" w14:textId="77777777" w:rsidR="00EF58B6" w:rsidRPr="00EF58B6" w:rsidRDefault="00EF58B6" w:rsidP="00EF58B6">
      <w:pPr>
        <w:rPr>
          <w:rFonts w:ascii="Cambria" w:hAnsi="Cambria" w:cs="Arial"/>
          <w:sz w:val="24"/>
          <w:szCs w:val="24"/>
        </w:rPr>
      </w:pPr>
      <w:r w:rsidRPr="00EF58B6">
        <w:rPr>
          <w:rFonts w:ascii="Cambria" w:hAnsi="Cambria" w:cs="Arial"/>
          <w:sz w:val="24"/>
          <w:szCs w:val="24"/>
          <w:lang w:val="en-NZ"/>
        </w:rPr>
        <w:t xml:space="preserve">Singh, R. (2020a, June 17). A timeline: India-China’s deadliest border clash since 1975 explained. </w:t>
      </w:r>
      <w:r w:rsidRPr="00EF58B6">
        <w:rPr>
          <w:rFonts w:ascii="Cambria" w:hAnsi="Cambria" w:cs="Arial"/>
          <w:i/>
          <w:iCs/>
          <w:sz w:val="24"/>
          <w:szCs w:val="24"/>
          <w:lang w:val="en-NZ"/>
        </w:rPr>
        <w:t>Hindustan Times</w:t>
      </w:r>
      <w:r w:rsidRPr="00EF58B6">
        <w:rPr>
          <w:rFonts w:ascii="Cambria" w:hAnsi="Cambria" w:cs="Arial"/>
          <w:sz w:val="24"/>
          <w:szCs w:val="24"/>
          <w:lang w:val="en-NZ"/>
        </w:rPr>
        <w:t xml:space="preserve">. Retrieved from </w:t>
      </w:r>
      <w:hyperlink r:id="rId48" w:history="1">
        <w:r w:rsidRPr="00EF58B6">
          <w:rPr>
            <w:rFonts w:ascii="Cambria" w:hAnsi="Cambria" w:cs="Arial"/>
            <w:color w:val="0563C1" w:themeColor="hyperlink"/>
            <w:sz w:val="24"/>
            <w:szCs w:val="24"/>
            <w:u w:val="single"/>
          </w:rPr>
          <w:t>https://www.hindustantimes.com/india-news/a-timeline-india-china-s-deadliest-border-clash-since-1975-explained/story-9Ct6lHQKkRuXM5w2K5xmwO.html</w:t>
        </w:r>
      </w:hyperlink>
      <w:r w:rsidRPr="00EF58B6">
        <w:rPr>
          <w:rFonts w:ascii="Cambria" w:hAnsi="Cambria" w:cs="Arial"/>
          <w:sz w:val="24"/>
          <w:szCs w:val="24"/>
        </w:rPr>
        <w:t xml:space="preserve"> </w:t>
      </w:r>
    </w:p>
    <w:p w14:paraId="33096A87"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Singh, R. (2020b, July 23). No breakthrough in de-escalating border tension despite military, diplomatic talks. </w:t>
      </w:r>
      <w:r w:rsidRPr="00EF58B6">
        <w:rPr>
          <w:rFonts w:ascii="Cambria" w:hAnsi="Cambria" w:cs="Arial"/>
          <w:i/>
          <w:iCs/>
          <w:sz w:val="24"/>
          <w:szCs w:val="24"/>
        </w:rPr>
        <w:t>Hindustan Times</w:t>
      </w:r>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"https://www.hindustantimes.com/india-news/no-breakthrough-in-de-escalating-border-tension-despite-military-diplomatic-talks/story-CqMXymeWx2YpQlaTyIeisL.html" </w:instrText>
      </w:r>
      <w:r w:rsidR="004E4CDB">
        <w:fldChar w:fldCharType="separate"/>
      </w:r>
      <w:r w:rsidRPr="00EF58B6">
        <w:rPr>
          <w:rFonts w:ascii="Cambria" w:hAnsi="Cambria" w:cs="Arial"/>
          <w:color w:val="0000FF"/>
          <w:sz w:val="24"/>
          <w:szCs w:val="24"/>
          <w:u w:val="single"/>
        </w:rPr>
        <w:t>https://www.hindustantimes.com/india-news/no-breakthrough-in-de-escalating-border-tension-despite-military-diplomatic-talks/story-CqMXymeWx2YpQlaTyIeisL.html</w:t>
      </w:r>
      <w:r w:rsidR="004E4CDB">
        <w:rPr>
          <w:rFonts w:ascii="Cambria" w:hAnsi="Cambria" w:cs="Arial"/>
          <w:color w:val="0000FF"/>
          <w:sz w:val="24"/>
          <w:szCs w:val="24"/>
          <w:u w:val="single"/>
        </w:rPr>
        <w:fldChar w:fldCharType="end"/>
      </w:r>
      <w:r w:rsidRPr="00EF58B6">
        <w:rPr>
          <w:rFonts w:ascii="Cambria" w:hAnsi="Cambria" w:cs="Arial"/>
          <w:sz w:val="24"/>
          <w:szCs w:val="24"/>
        </w:rPr>
        <w:t xml:space="preserve"> </w:t>
      </w:r>
    </w:p>
    <w:p w14:paraId="0B4893D0" w14:textId="77777777" w:rsidR="00EF58B6" w:rsidRPr="00EF58B6" w:rsidRDefault="00EF58B6" w:rsidP="00EF58B6">
      <w:pPr>
        <w:rPr>
          <w:rFonts w:ascii="Cambria" w:hAnsi="Cambria" w:cs="Arial"/>
          <w:color w:val="0000FF"/>
          <w:sz w:val="24"/>
          <w:szCs w:val="24"/>
          <w:u w:val="single"/>
        </w:rPr>
      </w:pPr>
      <w:proofErr w:type="gramStart"/>
      <w:r w:rsidRPr="00EF58B6">
        <w:rPr>
          <w:rFonts w:ascii="Cambria" w:hAnsi="Cambria" w:cs="Arial"/>
          <w:sz w:val="24"/>
          <w:szCs w:val="24"/>
        </w:rPr>
        <w:t>Singh, S. (2020c, June 25).</w:t>
      </w:r>
      <w:proofErr w:type="gramEnd"/>
      <w:r w:rsidRPr="00EF58B6">
        <w:rPr>
          <w:rFonts w:ascii="Cambria" w:hAnsi="Cambria" w:cs="Arial"/>
          <w:sz w:val="24"/>
          <w:szCs w:val="24"/>
        </w:rPr>
        <w:t xml:space="preserve"> “Closer to strategic DBO, China opens new front at </w:t>
      </w:r>
      <w:proofErr w:type="spellStart"/>
      <w:r w:rsidRPr="00EF58B6">
        <w:rPr>
          <w:rFonts w:ascii="Cambria" w:hAnsi="Cambria" w:cs="Arial"/>
          <w:sz w:val="24"/>
          <w:szCs w:val="24"/>
        </w:rPr>
        <w:t>Depsang</w:t>
      </w:r>
      <w:proofErr w:type="spellEnd"/>
      <w:r w:rsidRPr="00EF58B6">
        <w:rPr>
          <w:rFonts w:ascii="Cambria" w:hAnsi="Cambria" w:cs="Arial"/>
          <w:sz w:val="24"/>
          <w:szCs w:val="24"/>
        </w:rPr>
        <w:t xml:space="preserve">. </w:t>
      </w:r>
      <w:proofErr w:type="gramStart"/>
      <w:r w:rsidRPr="00EF58B6">
        <w:rPr>
          <w:rFonts w:ascii="Cambria" w:hAnsi="Cambria" w:cs="Arial"/>
          <w:i/>
          <w:iCs/>
          <w:sz w:val="24"/>
          <w:szCs w:val="24"/>
        </w:rPr>
        <w:t>The Indian Express.</w:t>
      </w:r>
      <w:proofErr w:type="gramEnd"/>
      <w:r w:rsidRPr="00EF58B6">
        <w:rPr>
          <w:rFonts w:ascii="Cambria" w:hAnsi="Cambria" w:cs="Arial"/>
          <w:sz w:val="24"/>
          <w:szCs w:val="24"/>
        </w:rPr>
        <w:t xml:space="preserve"> Retrieved </w:t>
      </w:r>
      <w:proofErr w:type="gramStart"/>
      <w:r w:rsidRPr="00EF58B6">
        <w:rPr>
          <w:rFonts w:ascii="Cambria" w:hAnsi="Cambria" w:cs="Arial"/>
          <w:sz w:val="24"/>
          <w:szCs w:val="24"/>
        </w:rPr>
        <w:t xml:space="preserve">from  </w:t>
      </w:r>
      <w:proofErr w:type="gramEnd"/>
      <w:r w:rsidR="004E4CDB">
        <w:fldChar w:fldCharType="begin"/>
      </w:r>
      <w:r w:rsidR="004E4CDB">
        <w:instrText xml:space="preserve"> HYPERLINK "https://indianexpress.com/article/india/india-china-border-line-of-actual-control-closer-to-strategic-dbo-chinese-army-attempts-ingress-via-depsang-plains-6474740/" </w:instrText>
      </w:r>
      <w:r w:rsidR="004E4CDB">
        <w:fldChar w:fldCharType="separate"/>
      </w:r>
      <w:r w:rsidRPr="00EF58B6">
        <w:rPr>
          <w:rFonts w:ascii="Cambria" w:hAnsi="Cambria" w:cs="Arial"/>
          <w:color w:val="0000FF"/>
          <w:sz w:val="24"/>
          <w:szCs w:val="24"/>
          <w:u w:val="single"/>
        </w:rPr>
        <w:t>https://indianexpress.com/article/india/india-china-border-line-of-actual-control-closer-to-strategic-dbo-chinese-army-attempts-ingress-via-depsang-plains-6474740/</w:t>
      </w:r>
      <w:r w:rsidR="004E4CDB">
        <w:rPr>
          <w:rFonts w:ascii="Cambria" w:hAnsi="Cambria" w:cs="Arial"/>
          <w:color w:val="0000FF"/>
          <w:sz w:val="24"/>
          <w:szCs w:val="24"/>
          <w:u w:val="single"/>
        </w:rPr>
        <w:fldChar w:fldCharType="end"/>
      </w:r>
      <w:r w:rsidRPr="00EF58B6">
        <w:rPr>
          <w:rFonts w:ascii="Cambria" w:hAnsi="Cambria" w:cs="Arial"/>
          <w:color w:val="0000FF"/>
          <w:sz w:val="24"/>
          <w:szCs w:val="24"/>
          <w:u w:val="single"/>
        </w:rPr>
        <w:t xml:space="preserve"> </w:t>
      </w:r>
    </w:p>
    <w:p w14:paraId="7A5B5313"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Singh, R. (2020d, September 09). Shots fired at LAC after 45 years. </w:t>
      </w:r>
      <w:r w:rsidRPr="00EF58B6">
        <w:rPr>
          <w:rFonts w:ascii="Cambria" w:hAnsi="Cambria" w:cs="Arial"/>
          <w:i/>
          <w:iCs/>
          <w:sz w:val="24"/>
          <w:szCs w:val="24"/>
        </w:rPr>
        <w:t>Hindustan Times</w:t>
      </w:r>
      <w:r w:rsidRPr="00EF58B6">
        <w:rPr>
          <w:rFonts w:ascii="Cambria" w:hAnsi="Cambria" w:cs="Arial"/>
          <w:sz w:val="24"/>
          <w:szCs w:val="24"/>
        </w:rPr>
        <w:t xml:space="preserve">. Retrieved from </w:t>
      </w:r>
      <w:hyperlink r:id="rId49" w:history="1">
        <w:r w:rsidRPr="00EF58B6">
          <w:rPr>
            <w:rFonts w:ascii="Cambria" w:hAnsi="Cambria" w:cs="Arial"/>
            <w:color w:val="0563C1" w:themeColor="hyperlink"/>
            <w:sz w:val="24"/>
            <w:szCs w:val="24"/>
            <w:u w:val="single"/>
          </w:rPr>
          <w:t>https://www.hindustantimes.com/india-news/shots-fired-at-lac-after-45-years/story-o2GjyJqk9qXvLamP55BbwN.html</w:t>
        </w:r>
      </w:hyperlink>
    </w:p>
    <w:p w14:paraId="1C8EE8CE"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Sen, S.R, &amp; Chaudhary, A. (2020, September 02). India Captured Strategic Outposts in Stealth Move Against China. </w:t>
      </w:r>
      <w:r w:rsidRPr="00EF58B6">
        <w:rPr>
          <w:rFonts w:ascii="Cambria" w:hAnsi="Cambria" w:cs="Arial"/>
          <w:i/>
          <w:iCs/>
          <w:sz w:val="24"/>
          <w:szCs w:val="24"/>
        </w:rPr>
        <w:t>Bloomberg</w:t>
      </w:r>
      <w:r w:rsidRPr="00EF58B6">
        <w:rPr>
          <w:rFonts w:ascii="Cambria" w:hAnsi="Cambria" w:cs="Arial"/>
          <w:sz w:val="24"/>
          <w:szCs w:val="24"/>
        </w:rPr>
        <w:t xml:space="preserve">. Retrieved from </w:t>
      </w:r>
      <w:hyperlink r:id="rId50" w:history="1">
        <w:r w:rsidRPr="00EF58B6">
          <w:rPr>
            <w:rFonts w:ascii="Cambria" w:hAnsi="Cambria" w:cs="Arial"/>
            <w:color w:val="0563C1" w:themeColor="hyperlink"/>
            <w:sz w:val="24"/>
            <w:szCs w:val="24"/>
            <w:u w:val="single"/>
          </w:rPr>
          <w:t>https://www.bloomberg.com/amp/news/articles/2020-09-02/indian-captured-strategic-posts-in-stealth-move-against-china?__twitter_impression=true</w:t>
        </w:r>
      </w:hyperlink>
    </w:p>
    <w:p w14:paraId="3185E5B4" w14:textId="77777777" w:rsidR="00EF58B6" w:rsidRPr="00EF58B6" w:rsidRDefault="00EF58B6" w:rsidP="00EF58B6">
      <w:pPr>
        <w:rPr>
          <w:rFonts w:ascii="Cambria" w:hAnsi="Cambria" w:cs="Arial"/>
          <w:sz w:val="24"/>
          <w:szCs w:val="24"/>
        </w:rPr>
      </w:pPr>
      <w:r w:rsidRPr="00EF58B6">
        <w:rPr>
          <w:rFonts w:ascii="Cambria" w:hAnsi="Cambria" w:cs="Arial"/>
          <w:sz w:val="24"/>
          <w:szCs w:val="24"/>
        </w:rPr>
        <w:t>Smith, J. P. (2017, March 06). Where is India on the One China Policy</w:t>
      </w:r>
      <w:proofErr w:type="gramStart"/>
      <w:r w:rsidRPr="00EF58B6">
        <w:rPr>
          <w:rFonts w:ascii="Cambria" w:hAnsi="Cambria" w:cs="Arial"/>
          <w:sz w:val="24"/>
          <w:szCs w:val="24"/>
        </w:rPr>
        <w:t>?.</w:t>
      </w:r>
      <w:proofErr w:type="gramEnd"/>
      <w:r w:rsidRPr="00EF58B6">
        <w:rPr>
          <w:rFonts w:ascii="Cambria" w:hAnsi="Cambria" w:cs="Arial"/>
          <w:sz w:val="24"/>
          <w:szCs w:val="24"/>
        </w:rPr>
        <w:t xml:space="preserve"> </w:t>
      </w:r>
      <w:r w:rsidRPr="00EF58B6">
        <w:rPr>
          <w:rFonts w:ascii="Cambria" w:hAnsi="Cambria" w:cs="Arial"/>
          <w:i/>
          <w:iCs/>
          <w:sz w:val="24"/>
          <w:szCs w:val="24"/>
        </w:rPr>
        <w:t>The Diplomat.</w:t>
      </w:r>
      <w:r w:rsidRPr="00EF58B6">
        <w:rPr>
          <w:rFonts w:ascii="Cambria" w:hAnsi="Cambria" w:cs="Arial"/>
          <w:sz w:val="24"/>
          <w:szCs w:val="24"/>
        </w:rPr>
        <w:t xml:space="preserve"> Retrieved from </w:t>
      </w:r>
      <w:hyperlink r:id="rId51" w:history="1">
        <w:r w:rsidRPr="00EF58B6">
          <w:rPr>
            <w:rFonts w:ascii="Cambria" w:hAnsi="Cambria" w:cs="Arial"/>
            <w:color w:val="0000FF"/>
            <w:sz w:val="24"/>
            <w:szCs w:val="24"/>
            <w:u w:val="single"/>
          </w:rPr>
          <w:t>https://thediplomat.com/2017/03/where-is-india-on-the-one-china-policy/</w:t>
        </w:r>
      </w:hyperlink>
      <w:r w:rsidRPr="00EF58B6">
        <w:rPr>
          <w:rFonts w:ascii="Cambria" w:hAnsi="Cambria" w:cs="Arial"/>
          <w:sz w:val="24"/>
          <w:szCs w:val="24"/>
        </w:rPr>
        <w:t xml:space="preserve"> </w:t>
      </w:r>
    </w:p>
    <w:p w14:paraId="78C9ED13" w14:textId="77777777" w:rsidR="00EF58B6" w:rsidRPr="00EF58B6" w:rsidRDefault="00EF58B6" w:rsidP="00EF58B6">
      <w:pPr>
        <w:rPr>
          <w:rFonts w:ascii="Cambria" w:hAnsi="Cambria" w:cs="Arial"/>
          <w:sz w:val="24"/>
          <w:szCs w:val="24"/>
        </w:rPr>
      </w:pPr>
      <w:r w:rsidRPr="00EF58B6">
        <w:rPr>
          <w:rFonts w:ascii="Cambria" w:hAnsi="Cambria" w:cs="Arial"/>
          <w:sz w:val="24"/>
          <w:szCs w:val="24"/>
        </w:rPr>
        <w:t>Srinivasan, C. (2020, July 02). “Keeping Close Watch...</w:t>
      </w:r>
      <w:proofErr w:type="gramStart"/>
      <w:r w:rsidRPr="00EF58B6">
        <w:rPr>
          <w:rFonts w:ascii="Cambria" w:hAnsi="Cambria" w:cs="Arial"/>
          <w:sz w:val="24"/>
          <w:szCs w:val="24"/>
        </w:rPr>
        <w:t>":</w:t>
      </w:r>
      <w:proofErr w:type="gramEnd"/>
      <w:r w:rsidRPr="00EF58B6">
        <w:rPr>
          <w:rFonts w:ascii="Cambria" w:hAnsi="Cambria" w:cs="Arial"/>
          <w:sz w:val="24"/>
          <w:szCs w:val="24"/>
        </w:rPr>
        <w:t xml:space="preserve"> India's Message At UN Over Hong Kong, China. NDTV. Retrieved from </w:t>
      </w:r>
      <w:hyperlink r:id="rId52" w:history="1">
        <w:r w:rsidRPr="00EF58B6">
          <w:rPr>
            <w:rFonts w:ascii="Cambria" w:hAnsi="Cambria" w:cs="Arial"/>
            <w:color w:val="0000FF"/>
            <w:sz w:val="24"/>
            <w:szCs w:val="24"/>
            <w:u w:val="single"/>
          </w:rPr>
          <w:t>https://www.ndtv.com/india-news/india-at-united-nations-hong-kong-security-law-china-keeping-close-watch-is-ndias-message-at-un-over-hong-kong-china-2255526</w:t>
        </w:r>
      </w:hyperlink>
    </w:p>
    <w:p w14:paraId="7598E510"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Sundaramurthy</w:t>
      </w:r>
      <w:proofErr w:type="spellEnd"/>
      <w:r w:rsidRPr="00EF58B6">
        <w:rPr>
          <w:rFonts w:ascii="Cambria" w:hAnsi="Cambria" w:cs="Arial"/>
          <w:sz w:val="24"/>
          <w:szCs w:val="24"/>
        </w:rPr>
        <w:t xml:space="preserve">, A. (2020). </w:t>
      </w:r>
      <w:proofErr w:type="gramStart"/>
      <w:r w:rsidRPr="00EF58B6">
        <w:rPr>
          <w:rFonts w:ascii="Cambria" w:hAnsi="Cambria" w:cs="Arial"/>
          <w:sz w:val="24"/>
          <w:szCs w:val="24"/>
        </w:rPr>
        <w:t>the</w:t>
      </w:r>
      <w:proofErr w:type="gramEnd"/>
      <w:r w:rsidRPr="00EF58B6">
        <w:rPr>
          <w:rFonts w:ascii="Cambria" w:hAnsi="Cambria" w:cs="Arial"/>
          <w:sz w:val="24"/>
          <w:szCs w:val="24"/>
        </w:rPr>
        <w:t xml:space="preserve"> China factor in India-Australia maritime cooperation.</w:t>
      </w:r>
      <w:r w:rsidRPr="00EF58B6">
        <w:rPr>
          <w:rFonts w:ascii="Cambria" w:hAnsi="Cambria" w:cs="Arial"/>
          <w:i/>
          <w:iCs/>
          <w:sz w:val="24"/>
          <w:szCs w:val="24"/>
        </w:rPr>
        <w:t> </w:t>
      </w:r>
      <w:proofErr w:type="gramStart"/>
      <w:r w:rsidRPr="00EF58B6">
        <w:rPr>
          <w:rFonts w:ascii="Cambria" w:hAnsi="Cambria" w:cs="Arial"/>
          <w:i/>
          <w:iCs/>
          <w:sz w:val="24"/>
          <w:szCs w:val="24"/>
        </w:rPr>
        <w:t>Asian Affairs, 51</w:t>
      </w:r>
      <w:r w:rsidRPr="00EF58B6">
        <w:rPr>
          <w:rFonts w:ascii="Cambria" w:hAnsi="Cambria" w:cs="Arial"/>
          <w:sz w:val="24"/>
          <w:szCs w:val="24"/>
        </w:rPr>
        <w:t>(1), 169-188.</w:t>
      </w:r>
      <w:proofErr w:type="gramEnd"/>
    </w:p>
    <w:p w14:paraId="05989E10" w14:textId="77777777" w:rsidR="00EF58B6" w:rsidRPr="00EF58B6" w:rsidRDefault="00EF58B6" w:rsidP="00EF58B6">
      <w:pPr>
        <w:rPr>
          <w:rFonts w:ascii="Cambria" w:hAnsi="Cambria" w:cs="Arial"/>
          <w:sz w:val="24"/>
          <w:szCs w:val="24"/>
        </w:rPr>
      </w:pPr>
      <w:proofErr w:type="spellStart"/>
      <w:r w:rsidRPr="00EF58B6">
        <w:rPr>
          <w:rFonts w:ascii="Cambria" w:hAnsi="Cambria" w:cs="Arial"/>
          <w:sz w:val="24"/>
          <w:szCs w:val="24"/>
        </w:rPr>
        <w:t>Suneja</w:t>
      </w:r>
      <w:proofErr w:type="spellEnd"/>
      <w:r w:rsidRPr="00EF58B6">
        <w:rPr>
          <w:rFonts w:ascii="Cambria" w:hAnsi="Cambria" w:cs="Arial"/>
          <w:sz w:val="24"/>
          <w:szCs w:val="24"/>
        </w:rPr>
        <w:t xml:space="preserve">, K. &amp; </w:t>
      </w:r>
      <w:proofErr w:type="spellStart"/>
      <w:r w:rsidRPr="00EF58B6">
        <w:rPr>
          <w:rFonts w:ascii="Cambria" w:hAnsi="Cambria" w:cs="Arial"/>
          <w:sz w:val="24"/>
          <w:szCs w:val="24"/>
        </w:rPr>
        <w:t>Sikarwar</w:t>
      </w:r>
      <w:proofErr w:type="spellEnd"/>
      <w:r w:rsidRPr="00EF58B6">
        <w:rPr>
          <w:rFonts w:ascii="Cambria" w:hAnsi="Cambria" w:cs="Arial"/>
          <w:sz w:val="24"/>
          <w:szCs w:val="24"/>
        </w:rPr>
        <w:t xml:space="preserve">, D. (2020. </w:t>
      </w:r>
      <w:proofErr w:type="gramStart"/>
      <w:r w:rsidRPr="00EF58B6">
        <w:rPr>
          <w:rFonts w:ascii="Cambria" w:hAnsi="Cambria" w:cs="Arial"/>
          <w:sz w:val="24"/>
          <w:szCs w:val="24"/>
        </w:rPr>
        <w:t>April 30).</w:t>
      </w:r>
      <w:proofErr w:type="gramEnd"/>
      <w:r w:rsidRPr="00EF58B6">
        <w:rPr>
          <w:rFonts w:ascii="Cambria" w:hAnsi="Cambria" w:cs="Arial"/>
          <w:sz w:val="24"/>
          <w:szCs w:val="24"/>
        </w:rPr>
        <w:t xml:space="preserve"> New FDI rules not for Taiwan inflows. </w:t>
      </w:r>
      <w:proofErr w:type="gramStart"/>
      <w:r w:rsidRPr="00EF58B6">
        <w:rPr>
          <w:rFonts w:ascii="Cambria" w:hAnsi="Cambria" w:cs="Arial"/>
          <w:i/>
          <w:iCs/>
          <w:sz w:val="24"/>
          <w:szCs w:val="24"/>
        </w:rPr>
        <w:t>The Economic Times.</w:t>
      </w:r>
      <w:proofErr w:type="gramEnd"/>
      <w:r w:rsidRPr="00EF58B6">
        <w:rPr>
          <w:rFonts w:ascii="Cambria" w:hAnsi="Cambria" w:cs="Arial"/>
          <w:i/>
          <w:iCs/>
          <w:sz w:val="24"/>
          <w:szCs w:val="24"/>
        </w:rPr>
        <w:t xml:space="preserve"> </w:t>
      </w:r>
      <w:r w:rsidRPr="00EF58B6">
        <w:rPr>
          <w:rFonts w:ascii="Cambria" w:hAnsi="Cambria" w:cs="Arial"/>
          <w:sz w:val="24"/>
          <w:szCs w:val="24"/>
        </w:rPr>
        <w:t xml:space="preserve">Retrieved from </w:t>
      </w:r>
      <w:hyperlink r:id="rId53" w:history="1">
        <w:r w:rsidRPr="00EF58B6">
          <w:rPr>
            <w:rFonts w:ascii="Cambria" w:hAnsi="Cambria" w:cs="Arial"/>
            <w:color w:val="0563C1" w:themeColor="hyperlink"/>
            <w:sz w:val="24"/>
            <w:szCs w:val="24"/>
            <w:u w:val="single"/>
          </w:rPr>
          <w:t>https://economictimes.indiatimes.com/news/economy/policy/new-fdi-rules-not-for-taiwan-inflows/articleshow/75479443.cms</w:t>
        </w:r>
      </w:hyperlink>
      <w:r w:rsidRPr="00EF58B6">
        <w:rPr>
          <w:rFonts w:ascii="Cambria" w:hAnsi="Cambria" w:cs="Arial"/>
          <w:sz w:val="24"/>
          <w:szCs w:val="24"/>
        </w:rPr>
        <w:t xml:space="preserve"> </w:t>
      </w:r>
    </w:p>
    <w:p w14:paraId="4AF47A0B"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 xml:space="preserve">Taipei Economic and Cultural </w:t>
      </w:r>
      <w:proofErr w:type="spellStart"/>
      <w:r w:rsidRPr="00EF58B6">
        <w:rPr>
          <w:rFonts w:ascii="Cambria" w:hAnsi="Cambria" w:cs="Arial"/>
          <w:sz w:val="24"/>
          <w:szCs w:val="24"/>
        </w:rPr>
        <w:t>Center</w:t>
      </w:r>
      <w:proofErr w:type="spellEnd"/>
      <w:r w:rsidRPr="00EF58B6">
        <w:rPr>
          <w:rFonts w:ascii="Cambria" w:hAnsi="Cambria" w:cs="Arial"/>
          <w:sz w:val="24"/>
          <w:szCs w:val="24"/>
        </w:rPr>
        <w:t xml:space="preserve"> in India</w:t>
      </w:r>
      <w:r w:rsidRPr="00EF58B6">
        <w:rPr>
          <w:rFonts w:ascii="Cambria" w:hAnsi="Cambria" w:cs="Arial"/>
          <w:i/>
          <w:iCs/>
          <w:sz w:val="24"/>
          <w:szCs w:val="24"/>
        </w:rPr>
        <w:t>.</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(2020, August).</w:t>
      </w:r>
      <w:proofErr w:type="gramEnd"/>
      <w:r w:rsidRPr="00EF58B6">
        <w:rPr>
          <w:rFonts w:ascii="Cambria" w:hAnsi="Cambria" w:cs="Arial"/>
          <w:sz w:val="24"/>
          <w:szCs w:val="24"/>
        </w:rPr>
        <w:t xml:space="preserve"> </w:t>
      </w:r>
      <w:proofErr w:type="gramStart"/>
      <w:r w:rsidRPr="00EF58B6">
        <w:rPr>
          <w:rFonts w:ascii="Cambria" w:hAnsi="Cambria" w:cs="Arial"/>
          <w:i/>
          <w:iCs/>
          <w:sz w:val="24"/>
          <w:szCs w:val="24"/>
        </w:rPr>
        <w:t>Taiwan India Relations.</w:t>
      </w:r>
      <w:proofErr w:type="gramEnd"/>
      <w:r w:rsidRPr="00EF58B6">
        <w:rPr>
          <w:rFonts w:ascii="Cambria" w:hAnsi="Cambria" w:cs="Arial"/>
          <w:sz w:val="24"/>
          <w:szCs w:val="24"/>
        </w:rPr>
        <w:t xml:space="preserve"> Retrieved from </w:t>
      </w:r>
      <w:hyperlink r:id="rId54" w:history="1">
        <w:r w:rsidRPr="00EF58B6">
          <w:rPr>
            <w:rFonts w:ascii="Cambria" w:hAnsi="Cambria" w:cs="Arial"/>
            <w:color w:val="0563C1" w:themeColor="hyperlink"/>
            <w:sz w:val="24"/>
            <w:szCs w:val="24"/>
            <w:u w:val="single"/>
          </w:rPr>
          <w:t>https://www.roc-taiwan.org/in_en/post/39.html</w:t>
        </w:r>
      </w:hyperlink>
      <w:r w:rsidRPr="00EF58B6">
        <w:rPr>
          <w:rFonts w:ascii="Cambria" w:hAnsi="Cambria" w:cs="Arial"/>
          <w:sz w:val="24"/>
          <w:szCs w:val="24"/>
        </w:rPr>
        <w:t xml:space="preserve"> </w:t>
      </w:r>
    </w:p>
    <w:p w14:paraId="1FFAD49C"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Tajima, Y. (2020, July 23). Japan deepens intelligence sharing with India, Australia and UK. </w:t>
      </w:r>
      <w:proofErr w:type="gramStart"/>
      <w:r w:rsidRPr="00EF58B6">
        <w:rPr>
          <w:rFonts w:ascii="Cambria" w:hAnsi="Cambria" w:cs="Arial"/>
          <w:i/>
          <w:iCs/>
          <w:sz w:val="24"/>
          <w:szCs w:val="24"/>
        </w:rPr>
        <w:t>Nikkei Asian Review</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55" w:history="1">
        <w:r w:rsidRPr="00EF58B6">
          <w:rPr>
            <w:rFonts w:ascii="Cambria" w:hAnsi="Cambria" w:cs="Arial"/>
            <w:color w:val="0563C1" w:themeColor="hyperlink"/>
            <w:sz w:val="24"/>
            <w:szCs w:val="24"/>
            <w:u w:val="single"/>
          </w:rPr>
          <w:t>https://asia.nikkei.com/Politics/International-relations/Japan-deepens-intelligence-sharing-with-India-Australia-and-UK</w:t>
        </w:r>
      </w:hyperlink>
      <w:r w:rsidRPr="00EF58B6">
        <w:rPr>
          <w:rFonts w:ascii="Cambria" w:hAnsi="Cambria" w:cs="Arial"/>
          <w:sz w:val="24"/>
          <w:szCs w:val="24"/>
        </w:rPr>
        <w:t xml:space="preserve"> </w:t>
      </w:r>
    </w:p>
    <w:p w14:paraId="74BB2BA0"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Tan, A. C., Ho, K., &amp; Clark, C. (2020).</w:t>
      </w:r>
      <w:proofErr w:type="gramEnd"/>
      <w:r w:rsidRPr="00EF58B6">
        <w:rPr>
          <w:rFonts w:ascii="Cambria" w:hAnsi="Cambria" w:cs="Arial"/>
          <w:sz w:val="24"/>
          <w:szCs w:val="24"/>
        </w:rPr>
        <w:t xml:space="preserve"> </w:t>
      </w:r>
      <w:proofErr w:type="gramStart"/>
      <w:r w:rsidRPr="00EF58B6">
        <w:rPr>
          <w:rFonts w:ascii="Cambria" w:hAnsi="Cambria" w:cs="Arial"/>
          <w:sz w:val="24"/>
          <w:szCs w:val="24"/>
        </w:rPr>
        <w:t>The political economy of Taiwan's regional relations.</w:t>
      </w:r>
      <w:proofErr w:type="gramEnd"/>
      <w:r w:rsidRPr="00EF58B6">
        <w:rPr>
          <w:rFonts w:ascii="Cambria" w:hAnsi="Cambria" w:cs="Arial"/>
          <w:i/>
          <w:iCs/>
          <w:sz w:val="24"/>
          <w:szCs w:val="24"/>
        </w:rPr>
        <w:t> </w:t>
      </w:r>
      <w:proofErr w:type="gramStart"/>
      <w:r w:rsidRPr="00EF58B6">
        <w:rPr>
          <w:rFonts w:ascii="Cambria" w:hAnsi="Cambria" w:cs="Arial"/>
          <w:i/>
          <w:iCs/>
          <w:sz w:val="24"/>
          <w:szCs w:val="24"/>
        </w:rPr>
        <w:t>Asian Affairs, An American Review (New York), 47</w:t>
      </w:r>
      <w:r w:rsidRPr="00EF58B6">
        <w:rPr>
          <w:rFonts w:ascii="Cambria" w:hAnsi="Cambria" w:cs="Arial"/>
          <w:sz w:val="24"/>
          <w:szCs w:val="24"/>
        </w:rPr>
        <w:t>(3), 177-200.</w:t>
      </w:r>
      <w:proofErr w:type="gramEnd"/>
    </w:p>
    <w:p w14:paraId="4B8599DA"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 </w:t>
      </w:r>
      <w:proofErr w:type="gramStart"/>
      <w:r w:rsidRPr="00EF58B6">
        <w:rPr>
          <w:rFonts w:ascii="Cambria" w:hAnsi="Cambria" w:cs="Arial"/>
          <w:sz w:val="24"/>
          <w:szCs w:val="24"/>
        </w:rPr>
        <w:t>The Taiwan question.</w:t>
      </w:r>
      <w:proofErr w:type="gramEnd"/>
      <w:r w:rsidRPr="00EF58B6">
        <w:rPr>
          <w:rFonts w:ascii="Cambria" w:hAnsi="Cambria" w:cs="Arial"/>
          <w:sz w:val="24"/>
          <w:szCs w:val="24"/>
        </w:rPr>
        <w:t xml:space="preserve"> (2020, May 18). </w:t>
      </w:r>
      <w:proofErr w:type="gramStart"/>
      <w:r w:rsidRPr="00EF58B6">
        <w:rPr>
          <w:rFonts w:ascii="Cambria" w:hAnsi="Cambria" w:cs="Arial"/>
          <w:i/>
          <w:iCs/>
          <w:sz w:val="24"/>
          <w:szCs w:val="24"/>
        </w:rPr>
        <w:t>The Indian Express.</w:t>
      </w:r>
      <w:proofErr w:type="gramEnd"/>
      <w:r w:rsidRPr="00EF58B6">
        <w:rPr>
          <w:rFonts w:ascii="Cambria" w:hAnsi="Cambria" w:cs="Arial"/>
          <w:i/>
          <w:iCs/>
          <w:sz w:val="24"/>
          <w:szCs w:val="24"/>
        </w:rPr>
        <w:t xml:space="preserve"> </w:t>
      </w:r>
      <w:r w:rsidRPr="00EF58B6">
        <w:rPr>
          <w:rFonts w:ascii="Cambria" w:hAnsi="Cambria" w:cs="Arial"/>
          <w:sz w:val="24"/>
          <w:szCs w:val="24"/>
        </w:rPr>
        <w:t>Retrieved from</w:t>
      </w:r>
      <w:r w:rsidRPr="00EF58B6">
        <w:rPr>
          <w:rFonts w:ascii="Cambria" w:hAnsi="Cambria"/>
        </w:rPr>
        <w:t xml:space="preserve"> </w:t>
      </w:r>
      <w:hyperlink r:id="rId56" w:history="1">
        <w:r w:rsidRPr="00EF58B6">
          <w:rPr>
            <w:rFonts w:ascii="Cambria" w:hAnsi="Cambria" w:cs="Arial"/>
            <w:color w:val="0000FF"/>
            <w:sz w:val="24"/>
            <w:szCs w:val="24"/>
            <w:u w:val="single"/>
          </w:rPr>
          <w:t>https://indianexpress.com/article/opinion/editorials/taiwan-china-united-nations-covid-who-kashmir-unsc-6414739/</w:t>
        </w:r>
      </w:hyperlink>
      <w:r w:rsidRPr="00EF58B6">
        <w:rPr>
          <w:rFonts w:ascii="Cambria" w:hAnsi="Cambria" w:cs="Arial"/>
          <w:sz w:val="24"/>
          <w:szCs w:val="24"/>
        </w:rPr>
        <w:t xml:space="preserve"> </w:t>
      </w:r>
    </w:p>
    <w:p w14:paraId="5F6C1C6E"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Tsai, T., &amp; Liu, T. T. (2017).</w:t>
      </w:r>
      <w:proofErr w:type="gramEnd"/>
      <w:r w:rsidRPr="00EF58B6">
        <w:rPr>
          <w:rFonts w:ascii="Cambria" w:hAnsi="Cambria" w:cs="Arial"/>
          <w:sz w:val="24"/>
          <w:szCs w:val="24"/>
        </w:rPr>
        <w:t xml:space="preserve"> Cross-strait relations and regional integration: A review of the ma </w:t>
      </w:r>
      <w:proofErr w:type="spellStart"/>
      <w:r w:rsidRPr="00EF58B6">
        <w:rPr>
          <w:rFonts w:ascii="Cambria" w:hAnsi="Cambria" w:cs="Arial"/>
          <w:sz w:val="24"/>
          <w:szCs w:val="24"/>
        </w:rPr>
        <w:t>ying-jeou</w:t>
      </w:r>
      <w:proofErr w:type="spellEnd"/>
      <w:r w:rsidRPr="00EF58B6">
        <w:rPr>
          <w:rFonts w:ascii="Cambria" w:hAnsi="Cambria" w:cs="Arial"/>
          <w:sz w:val="24"/>
          <w:szCs w:val="24"/>
        </w:rPr>
        <w:t xml:space="preserve"> era (2008–2016).</w:t>
      </w:r>
      <w:r w:rsidRPr="00EF58B6">
        <w:rPr>
          <w:rFonts w:ascii="Cambria" w:hAnsi="Cambria" w:cs="Arial"/>
          <w:i/>
          <w:iCs/>
          <w:sz w:val="24"/>
          <w:szCs w:val="24"/>
        </w:rPr>
        <w:t> </w:t>
      </w:r>
      <w:proofErr w:type="gramStart"/>
      <w:r w:rsidRPr="00EF58B6">
        <w:rPr>
          <w:rFonts w:ascii="Cambria" w:hAnsi="Cambria" w:cs="Arial"/>
          <w:i/>
          <w:iCs/>
          <w:sz w:val="24"/>
          <w:szCs w:val="24"/>
        </w:rPr>
        <w:t>Journal of Current Chinese Affairs, 46</w:t>
      </w:r>
      <w:r w:rsidRPr="00EF58B6">
        <w:rPr>
          <w:rFonts w:ascii="Cambria" w:hAnsi="Cambria" w:cs="Arial"/>
          <w:sz w:val="24"/>
          <w:szCs w:val="24"/>
        </w:rPr>
        <w:t>(1), 11-35.</w:t>
      </w:r>
      <w:proofErr w:type="gramEnd"/>
      <w:r w:rsidRPr="00EF58B6">
        <w:rPr>
          <w:rFonts w:ascii="Cambria" w:hAnsi="Cambria" w:cs="Arial"/>
          <w:sz w:val="24"/>
          <w:szCs w:val="24"/>
        </w:rPr>
        <w:t xml:space="preserve"> </w:t>
      </w:r>
    </w:p>
    <w:p w14:paraId="518B98CD" w14:textId="77777777" w:rsidR="00EF58B6" w:rsidRPr="00EF58B6" w:rsidRDefault="00EF58B6" w:rsidP="00EF58B6">
      <w:pPr>
        <w:rPr>
          <w:rFonts w:ascii="Cambria" w:hAnsi="Cambria" w:cs="Arial"/>
          <w:sz w:val="24"/>
          <w:szCs w:val="24"/>
        </w:rPr>
      </w:pPr>
      <w:proofErr w:type="gramStart"/>
      <w:r w:rsidRPr="00EF58B6">
        <w:rPr>
          <w:rFonts w:ascii="Cambria" w:hAnsi="Cambria" w:cs="Arial"/>
          <w:sz w:val="24"/>
          <w:szCs w:val="24"/>
        </w:rPr>
        <w:t>Tsang, S. (2012).</w:t>
      </w:r>
      <w:proofErr w:type="gramEnd"/>
      <w:r w:rsidRPr="00EF58B6">
        <w:rPr>
          <w:rFonts w:ascii="Cambria" w:hAnsi="Cambria" w:cs="Arial"/>
          <w:sz w:val="24"/>
          <w:szCs w:val="24"/>
        </w:rPr>
        <w:t xml:space="preserve"> Ma </w:t>
      </w:r>
      <w:proofErr w:type="spellStart"/>
      <w:r w:rsidRPr="00EF58B6">
        <w:rPr>
          <w:rFonts w:ascii="Cambria" w:hAnsi="Cambria" w:cs="Arial"/>
          <w:sz w:val="24"/>
          <w:szCs w:val="24"/>
        </w:rPr>
        <w:t>ying-jeou's</w:t>
      </w:r>
      <w:proofErr w:type="spellEnd"/>
      <w:r w:rsidRPr="00EF58B6">
        <w:rPr>
          <w:rFonts w:ascii="Cambria" w:hAnsi="Cambria" w:cs="Arial"/>
          <w:sz w:val="24"/>
          <w:szCs w:val="24"/>
        </w:rPr>
        <w:t xml:space="preserve"> re-election: Implications for </w:t>
      </w:r>
      <w:proofErr w:type="spellStart"/>
      <w:proofErr w:type="gramStart"/>
      <w:r w:rsidRPr="00EF58B6">
        <w:rPr>
          <w:rFonts w:ascii="Cambria" w:hAnsi="Cambria" w:cs="Arial"/>
          <w:sz w:val="24"/>
          <w:szCs w:val="24"/>
        </w:rPr>
        <w:t>taiwan</w:t>
      </w:r>
      <w:proofErr w:type="spellEnd"/>
      <w:proofErr w:type="gramEnd"/>
      <w:r w:rsidRPr="00EF58B6">
        <w:rPr>
          <w:rFonts w:ascii="Cambria" w:hAnsi="Cambria" w:cs="Arial"/>
          <w:sz w:val="24"/>
          <w:szCs w:val="24"/>
        </w:rPr>
        <w:t xml:space="preserve"> and east </w:t>
      </w:r>
      <w:proofErr w:type="spellStart"/>
      <w:r w:rsidRPr="00EF58B6">
        <w:rPr>
          <w:rFonts w:ascii="Cambria" w:hAnsi="Cambria" w:cs="Arial"/>
          <w:sz w:val="24"/>
          <w:szCs w:val="24"/>
        </w:rPr>
        <w:t>asia</w:t>
      </w:r>
      <w:proofErr w:type="spellEnd"/>
      <w:r w:rsidRPr="00EF58B6">
        <w:rPr>
          <w:rFonts w:ascii="Cambria" w:hAnsi="Cambria" w:cs="Arial"/>
          <w:sz w:val="24"/>
          <w:szCs w:val="24"/>
        </w:rPr>
        <w:t>.</w:t>
      </w:r>
      <w:r w:rsidRPr="00EF58B6">
        <w:rPr>
          <w:rFonts w:ascii="Cambria" w:hAnsi="Cambria" w:cs="Arial"/>
          <w:i/>
          <w:iCs/>
          <w:sz w:val="24"/>
          <w:szCs w:val="24"/>
        </w:rPr>
        <w:t> </w:t>
      </w:r>
      <w:proofErr w:type="gramStart"/>
      <w:r w:rsidRPr="00EF58B6">
        <w:rPr>
          <w:rFonts w:ascii="Cambria" w:hAnsi="Cambria" w:cs="Arial"/>
          <w:i/>
          <w:iCs/>
          <w:sz w:val="24"/>
          <w:szCs w:val="24"/>
        </w:rPr>
        <w:t>The Pacific Review, 25</w:t>
      </w:r>
      <w:r w:rsidRPr="00EF58B6">
        <w:rPr>
          <w:rFonts w:ascii="Cambria" w:hAnsi="Cambria" w:cs="Arial"/>
          <w:sz w:val="24"/>
          <w:szCs w:val="24"/>
        </w:rPr>
        <w:t>(3), 387-401.</w:t>
      </w:r>
      <w:proofErr w:type="gramEnd"/>
      <w:r w:rsidRPr="00EF58B6">
        <w:rPr>
          <w:rFonts w:ascii="Cambria" w:hAnsi="Cambria" w:cs="Arial"/>
          <w:sz w:val="24"/>
          <w:szCs w:val="24"/>
        </w:rPr>
        <w:t xml:space="preserve"> </w:t>
      </w:r>
    </w:p>
    <w:p w14:paraId="7371DF70"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Yahya, F. (2005). </w:t>
      </w:r>
      <w:proofErr w:type="gramStart"/>
      <w:r w:rsidRPr="00EF58B6">
        <w:rPr>
          <w:rFonts w:ascii="Cambria" w:hAnsi="Cambria" w:cs="Arial"/>
          <w:sz w:val="24"/>
          <w:szCs w:val="24"/>
        </w:rPr>
        <w:t>BIMSTEC and emerging patterns of Asian regional and interregional cooperation.</w:t>
      </w:r>
      <w:proofErr w:type="gramEnd"/>
      <w:r w:rsidRPr="00EF58B6">
        <w:rPr>
          <w:rFonts w:ascii="Cambria" w:hAnsi="Cambria" w:cs="Arial"/>
          <w:i/>
          <w:iCs/>
          <w:sz w:val="24"/>
          <w:szCs w:val="24"/>
        </w:rPr>
        <w:t> </w:t>
      </w:r>
      <w:proofErr w:type="gramStart"/>
      <w:r w:rsidRPr="00EF58B6">
        <w:rPr>
          <w:rFonts w:ascii="Cambria" w:hAnsi="Cambria" w:cs="Arial"/>
          <w:i/>
          <w:iCs/>
          <w:sz w:val="24"/>
          <w:szCs w:val="24"/>
        </w:rPr>
        <w:t>Australian Journal of Political Science, 40</w:t>
      </w:r>
      <w:r w:rsidRPr="00EF58B6">
        <w:rPr>
          <w:rFonts w:ascii="Cambria" w:hAnsi="Cambria" w:cs="Arial"/>
          <w:sz w:val="24"/>
          <w:szCs w:val="24"/>
        </w:rPr>
        <w:t>(3), 391-410.</w:t>
      </w:r>
      <w:proofErr w:type="gramEnd"/>
    </w:p>
    <w:p w14:paraId="7295CC43" w14:textId="77777777" w:rsidR="00EF58B6" w:rsidRPr="00EF58B6" w:rsidRDefault="00EF58B6" w:rsidP="00EF58B6">
      <w:pPr>
        <w:rPr>
          <w:rFonts w:ascii="Cambria" w:hAnsi="Cambria" w:cs="Arial"/>
          <w:sz w:val="24"/>
          <w:szCs w:val="24"/>
        </w:rPr>
      </w:pPr>
      <w:r w:rsidRPr="00EF58B6">
        <w:rPr>
          <w:rFonts w:ascii="Cambria" w:hAnsi="Cambria" w:cs="Arial"/>
          <w:sz w:val="24"/>
          <w:szCs w:val="24"/>
        </w:rPr>
        <w:t xml:space="preserve">Zhen, L. (2020, August 19). “China-India border dispute: advanced fighter jets sent to nearby airbases”. </w:t>
      </w:r>
      <w:proofErr w:type="gramStart"/>
      <w:r w:rsidRPr="00EF58B6">
        <w:rPr>
          <w:rFonts w:ascii="Cambria" w:hAnsi="Cambria" w:cs="Arial"/>
          <w:i/>
          <w:iCs/>
          <w:sz w:val="24"/>
          <w:szCs w:val="24"/>
        </w:rPr>
        <w:t>South China Morning Post</w:t>
      </w:r>
      <w:r w:rsidRPr="00EF58B6">
        <w:rPr>
          <w:rFonts w:ascii="Cambria" w:hAnsi="Cambria" w:cs="Arial"/>
          <w:sz w:val="24"/>
          <w:szCs w:val="24"/>
        </w:rPr>
        <w:t>.</w:t>
      </w:r>
      <w:proofErr w:type="gramEnd"/>
      <w:r w:rsidRPr="00EF58B6">
        <w:rPr>
          <w:rFonts w:ascii="Cambria" w:hAnsi="Cambria" w:cs="Arial"/>
          <w:sz w:val="24"/>
          <w:szCs w:val="24"/>
        </w:rPr>
        <w:t xml:space="preserve"> Retrieved from </w:t>
      </w:r>
      <w:hyperlink r:id="rId57" w:history="1">
        <w:r w:rsidRPr="00EF58B6">
          <w:rPr>
            <w:rFonts w:ascii="Cambria" w:hAnsi="Cambria" w:cs="Arial"/>
            <w:color w:val="0563C1" w:themeColor="hyperlink"/>
            <w:sz w:val="24"/>
            <w:szCs w:val="24"/>
            <w:u w:val="single"/>
          </w:rPr>
          <w:t>https://www.scmp.com/news/china/military/article/3098035/china-india-border-dispute-advanced-fighter-jets-sent-nearby</w:t>
        </w:r>
      </w:hyperlink>
    </w:p>
    <w:p w14:paraId="77CA1ADA" w14:textId="77777777" w:rsidR="00EF58B6" w:rsidRPr="00EF58B6" w:rsidRDefault="00EF58B6" w:rsidP="00EF58B6">
      <w:pPr>
        <w:rPr>
          <w:rFonts w:ascii="Cambria" w:hAnsi="Cambria" w:cs="Arial"/>
          <w:sz w:val="24"/>
          <w:szCs w:val="24"/>
          <w:u w:val="single"/>
          <w:lang w:val="en-NZ"/>
        </w:rPr>
      </w:pPr>
    </w:p>
    <w:p w14:paraId="1F75086C" w14:textId="77777777" w:rsidR="00EF58B6" w:rsidRPr="00EF58B6" w:rsidRDefault="00EF58B6" w:rsidP="00EF58B6">
      <w:pPr>
        <w:contextualSpacing/>
        <w:rPr>
          <w:rFonts w:ascii="Cambria" w:hAnsi="Cambria" w:cs="Arial"/>
          <w:sz w:val="24"/>
          <w:szCs w:val="24"/>
          <w:u w:val="single"/>
          <w:lang w:val="en-NZ"/>
        </w:rPr>
      </w:pPr>
    </w:p>
    <w:p w14:paraId="465F8F69" w14:textId="77777777" w:rsidR="00EF58B6" w:rsidRDefault="00EF58B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C1F5" w14:textId="77777777" w:rsidR="0017649A" w:rsidRPr="0081488F" w:rsidRDefault="0017649A">
    <w:pPr>
      <w:pStyle w:val="Footer"/>
      <w:jc w:val="center"/>
      <w:rPr>
        <w:caps/>
        <w:noProof/>
      </w:rPr>
    </w:pPr>
    <w:r w:rsidRPr="0081488F">
      <w:rPr>
        <w:caps/>
      </w:rPr>
      <w:fldChar w:fldCharType="begin"/>
    </w:r>
    <w:r w:rsidRPr="0081488F">
      <w:rPr>
        <w:caps/>
      </w:rPr>
      <w:instrText xml:space="preserve"> PAGE   \* MERGEFORMAT </w:instrText>
    </w:r>
    <w:r w:rsidRPr="0081488F">
      <w:rPr>
        <w:caps/>
      </w:rPr>
      <w:fldChar w:fldCharType="separate"/>
    </w:r>
    <w:r w:rsidR="00D542AE">
      <w:rPr>
        <w:caps/>
        <w:noProof/>
      </w:rPr>
      <w:t>1</w:t>
    </w:r>
    <w:r w:rsidRPr="0081488F">
      <w:rPr>
        <w:caps/>
        <w:noProof/>
      </w:rPr>
      <w:fldChar w:fldCharType="end"/>
    </w:r>
  </w:p>
  <w:p w14:paraId="4089CC24" w14:textId="77777777" w:rsidR="0017649A" w:rsidRDefault="001764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5EBB" w14:textId="77777777" w:rsidR="0017649A" w:rsidRDefault="0017649A" w:rsidP="00E33164">
      <w:pPr>
        <w:spacing w:after="0" w:line="240" w:lineRule="auto"/>
      </w:pPr>
      <w:r>
        <w:separator/>
      </w:r>
    </w:p>
  </w:footnote>
  <w:footnote w:type="continuationSeparator" w:id="0">
    <w:p w14:paraId="4B87603F" w14:textId="77777777" w:rsidR="0017649A" w:rsidRDefault="0017649A" w:rsidP="00E331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5F5"/>
    <w:multiLevelType w:val="hybridMultilevel"/>
    <w:tmpl w:val="761A2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865D61"/>
    <w:multiLevelType w:val="multilevel"/>
    <w:tmpl w:val="3F9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44E59"/>
    <w:multiLevelType w:val="hybridMultilevel"/>
    <w:tmpl w:val="E36EB7E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
    <w:nsid w:val="308C2AB2"/>
    <w:multiLevelType w:val="hybridMultilevel"/>
    <w:tmpl w:val="73620D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3E977890"/>
    <w:multiLevelType w:val="hybridMultilevel"/>
    <w:tmpl w:val="1E54C6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3F666173"/>
    <w:multiLevelType w:val="hybridMultilevel"/>
    <w:tmpl w:val="698A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5B3A0B"/>
    <w:multiLevelType w:val="hybridMultilevel"/>
    <w:tmpl w:val="CFCEB14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5C9A4390"/>
    <w:multiLevelType w:val="hybridMultilevel"/>
    <w:tmpl w:val="6DE44D9A"/>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64"/>
    <w:rsid w:val="00005EBD"/>
    <w:rsid w:val="00011A9E"/>
    <w:rsid w:val="000121F1"/>
    <w:rsid w:val="00016E9D"/>
    <w:rsid w:val="000349F5"/>
    <w:rsid w:val="00035131"/>
    <w:rsid w:val="00037B32"/>
    <w:rsid w:val="00047EDC"/>
    <w:rsid w:val="00057B57"/>
    <w:rsid w:val="00060C3D"/>
    <w:rsid w:val="00067331"/>
    <w:rsid w:val="000723E7"/>
    <w:rsid w:val="00073A11"/>
    <w:rsid w:val="00081F11"/>
    <w:rsid w:val="000828BC"/>
    <w:rsid w:val="000975E1"/>
    <w:rsid w:val="0009763C"/>
    <w:rsid w:val="000A70AE"/>
    <w:rsid w:val="000A70F7"/>
    <w:rsid w:val="000B2173"/>
    <w:rsid w:val="000C1159"/>
    <w:rsid w:val="000C6437"/>
    <w:rsid w:val="000D17F3"/>
    <w:rsid w:val="000D1AFC"/>
    <w:rsid w:val="000E4292"/>
    <w:rsid w:val="000F47CA"/>
    <w:rsid w:val="000F5813"/>
    <w:rsid w:val="00100828"/>
    <w:rsid w:val="00101480"/>
    <w:rsid w:val="00121AB2"/>
    <w:rsid w:val="00121E9C"/>
    <w:rsid w:val="001268E3"/>
    <w:rsid w:val="00130621"/>
    <w:rsid w:val="00130ACC"/>
    <w:rsid w:val="00131153"/>
    <w:rsid w:val="00131B97"/>
    <w:rsid w:val="00134E48"/>
    <w:rsid w:val="00136C0F"/>
    <w:rsid w:val="00142252"/>
    <w:rsid w:val="001518DB"/>
    <w:rsid w:val="00151C95"/>
    <w:rsid w:val="00152127"/>
    <w:rsid w:val="00156C80"/>
    <w:rsid w:val="00161276"/>
    <w:rsid w:val="001643E5"/>
    <w:rsid w:val="00165E36"/>
    <w:rsid w:val="00167841"/>
    <w:rsid w:val="00176053"/>
    <w:rsid w:val="0017649A"/>
    <w:rsid w:val="00180BF3"/>
    <w:rsid w:val="00181E05"/>
    <w:rsid w:val="0018681A"/>
    <w:rsid w:val="00193486"/>
    <w:rsid w:val="001A214C"/>
    <w:rsid w:val="001B128E"/>
    <w:rsid w:val="001C1C55"/>
    <w:rsid w:val="001D3FF9"/>
    <w:rsid w:val="001D6692"/>
    <w:rsid w:val="001D6896"/>
    <w:rsid w:val="001E133E"/>
    <w:rsid w:val="001E4246"/>
    <w:rsid w:val="001E5849"/>
    <w:rsid w:val="00201EE3"/>
    <w:rsid w:val="00204004"/>
    <w:rsid w:val="002062A8"/>
    <w:rsid w:val="002229D8"/>
    <w:rsid w:val="00225182"/>
    <w:rsid w:val="00235BD2"/>
    <w:rsid w:val="002446F6"/>
    <w:rsid w:val="00245B71"/>
    <w:rsid w:val="00245D96"/>
    <w:rsid w:val="0025233F"/>
    <w:rsid w:val="00254DB0"/>
    <w:rsid w:val="00256D06"/>
    <w:rsid w:val="00265DAB"/>
    <w:rsid w:val="0027124F"/>
    <w:rsid w:val="00277983"/>
    <w:rsid w:val="00282362"/>
    <w:rsid w:val="00282EF5"/>
    <w:rsid w:val="00284109"/>
    <w:rsid w:val="00292487"/>
    <w:rsid w:val="002A0AD1"/>
    <w:rsid w:val="002A2212"/>
    <w:rsid w:val="002A3425"/>
    <w:rsid w:val="002C19AF"/>
    <w:rsid w:val="002C3ABC"/>
    <w:rsid w:val="002C3B3F"/>
    <w:rsid w:val="002D05B2"/>
    <w:rsid w:val="002D0B78"/>
    <w:rsid w:val="002D1C69"/>
    <w:rsid w:val="002E2D21"/>
    <w:rsid w:val="002E47A9"/>
    <w:rsid w:val="002E55CA"/>
    <w:rsid w:val="002F25B5"/>
    <w:rsid w:val="002F53E3"/>
    <w:rsid w:val="00301376"/>
    <w:rsid w:val="00301FB3"/>
    <w:rsid w:val="00305B4F"/>
    <w:rsid w:val="00317E71"/>
    <w:rsid w:val="003317B1"/>
    <w:rsid w:val="00331E93"/>
    <w:rsid w:val="00334302"/>
    <w:rsid w:val="00354AC3"/>
    <w:rsid w:val="00355D1D"/>
    <w:rsid w:val="003573B8"/>
    <w:rsid w:val="00362876"/>
    <w:rsid w:val="00363776"/>
    <w:rsid w:val="00363E37"/>
    <w:rsid w:val="003652C6"/>
    <w:rsid w:val="00367C43"/>
    <w:rsid w:val="00376C40"/>
    <w:rsid w:val="003778A8"/>
    <w:rsid w:val="00391AFB"/>
    <w:rsid w:val="003954D7"/>
    <w:rsid w:val="003B3DF8"/>
    <w:rsid w:val="003C06A7"/>
    <w:rsid w:val="003C377A"/>
    <w:rsid w:val="003C5402"/>
    <w:rsid w:val="003D7C0D"/>
    <w:rsid w:val="003E6040"/>
    <w:rsid w:val="003F3830"/>
    <w:rsid w:val="003F576D"/>
    <w:rsid w:val="003F5A48"/>
    <w:rsid w:val="00401E35"/>
    <w:rsid w:val="0041230A"/>
    <w:rsid w:val="00424047"/>
    <w:rsid w:val="00432A92"/>
    <w:rsid w:val="00437245"/>
    <w:rsid w:val="00443F12"/>
    <w:rsid w:val="004445F5"/>
    <w:rsid w:val="00450409"/>
    <w:rsid w:val="004510E9"/>
    <w:rsid w:val="00452AA4"/>
    <w:rsid w:val="00453A63"/>
    <w:rsid w:val="00455BA3"/>
    <w:rsid w:val="0046215F"/>
    <w:rsid w:val="00476DC8"/>
    <w:rsid w:val="00485007"/>
    <w:rsid w:val="00492A9E"/>
    <w:rsid w:val="00492BF2"/>
    <w:rsid w:val="004937C6"/>
    <w:rsid w:val="004A1D32"/>
    <w:rsid w:val="004A1F40"/>
    <w:rsid w:val="004A73F2"/>
    <w:rsid w:val="004B04A9"/>
    <w:rsid w:val="004B065B"/>
    <w:rsid w:val="004C574A"/>
    <w:rsid w:val="004D1A11"/>
    <w:rsid w:val="004D26DF"/>
    <w:rsid w:val="004D2E38"/>
    <w:rsid w:val="004E393F"/>
    <w:rsid w:val="004E40A2"/>
    <w:rsid w:val="004E4CDB"/>
    <w:rsid w:val="004E6A45"/>
    <w:rsid w:val="004E7CA5"/>
    <w:rsid w:val="005059E8"/>
    <w:rsid w:val="00505CBD"/>
    <w:rsid w:val="00507320"/>
    <w:rsid w:val="00515B22"/>
    <w:rsid w:val="00516388"/>
    <w:rsid w:val="00521B35"/>
    <w:rsid w:val="00536041"/>
    <w:rsid w:val="00541C8D"/>
    <w:rsid w:val="0054489B"/>
    <w:rsid w:val="00547DC6"/>
    <w:rsid w:val="00552DBB"/>
    <w:rsid w:val="00555BFC"/>
    <w:rsid w:val="00557210"/>
    <w:rsid w:val="00557485"/>
    <w:rsid w:val="00560EFF"/>
    <w:rsid w:val="00561874"/>
    <w:rsid w:val="00566D10"/>
    <w:rsid w:val="00567868"/>
    <w:rsid w:val="00567FCC"/>
    <w:rsid w:val="00572A13"/>
    <w:rsid w:val="00573A09"/>
    <w:rsid w:val="00575C13"/>
    <w:rsid w:val="00596AB8"/>
    <w:rsid w:val="005B1642"/>
    <w:rsid w:val="005B4A6F"/>
    <w:rsid w:val="005C09D4"/>
    <w:rsid w:val="005C29E5"/>
    <w:rsid w:val="005C4F92"/>
    <w:rsid w:val="005D0293"/>
    <w:rsid w:val="005D0A62"/>
    <w:rsid w:val="005D29B4"/>
    <w:rsid w:val="005D5C4B"/>
    <w:rsid w:val="005E1001"/>
    <w:rsid w:val="005E26F8"/>
    <w:rsid w:val="005E6AE0"/>
    <w:rsid w:val="005E72EA"/>
    <w:rsid w:val="005F5B96"/>
    <w:rsid w:val="005F5CE8"/>
    <w:rsid w:val="006008EB"/>
    <w:rsid w:val="006045BB"/>
    <w:rsid w:val="00607D38"/>
    <w:rsid w:val="00610AC0"/>
    <w:rsid w:val="006120FC"/>
    <w:rsid w:val="00621841"/>
    <w:rsid w:val="00621FC1"/>
    <w:rsid w:val="0062326F"/>
    <w:rsid w:val="00623C28"/>
    <w:rsid w:val="00642640"/>
    <w:rsid w:val="006431A3"/>
    <w:rsid w:val="00654DB4"/>
    <w:rsid w:val="006618C2"/>
    <w:rsid w:val="00661C2E"/>
    <w:rsid w:val="00662CA6"/>
    <w:rsid w:val="006650F5"/>
    <w:rsid w:val="00671BF4"/>
    <w:rsid w:val="00683EB5"/>
    <w:rsid w:val="00686892"/>
    <w:rsid w:val="006914DB"/>
    <w:rsid w:val="0069395B"/>
    <w:rsid w:val="006B40ED"/>
    <w:rsid w:val="006B431D"/>
    <w:rsid w:val="006B52D1"/>
    <w:rsid w:val="006C190E"/>
    <w:rsid w:val="006C56AE"/>
    <w:rsid w:val="006D4DF2"/>
    <w:rsid w:val="006D57F4"/>
    <w:rsid w:val="006D73FD"/>
    <w:rsid w:val="006F08B3"/>
    <w:rsid w:val="00700667"/>
    <w:rsid w:val="00700EFD"/>
    <w:rsid w:val="00701C4C"/>
    <w:rsid w:val="0070249A"/>
    <w:rsid w:val="007245CC"/>
    <w:rsid w:val="007257D4"/>
    <w:rsid w:val="007257D6"/>
    <w:rsid w:val="0073002C"/>
    <w:rsid w:val="007315B8"/>
    <w:rsid w:val="00745EBE"/>
    <w:rsid w:val="00762094"/>
    <w:rsid w:val="00762371"/>
    <w:rsid w:val="007656E8"/>
    <w:rsid w:val="00775744"/>
    <w:rsid w:val="00780142"/>
    <w:rsid w:val="00784DF1"/>
    <w:rsid w:val="00791030"/>
    <w:rsid w:val="00793350"/>
    <w:rsid w:val="007933C3"/>
    <w:rsid w:val="007A0D11"/>
    <w:rsid w:val="007A0FEA"/>
    <w:rsid w:val="007A4D70"/>
    <w:rsid w:val="007B0728"/>
    <w:rsid w:val="007B415A"/>
    <w:rsid w:val="007C0119"/>
    <w:rsid w:val="007C72B4"/>
    <w:rsid w:val="007C7BB1"/>
    <w:rsid w:val="007D04CB"/>
    <w:rsid w:val="007E5729"/>
    <w:rsid w:val="007E7B55"/>
    <w:rsid w:val="00802C4F"/>
    <w:rsid w:val="0080304F"/>
    <w:rsid w:val="0080493E"/>
    <w:rsid w:val="00813699"/>
    <w:rsid w:val="0081488F"/>
    <w:rsid w:val="00816A5B"/>
    <w:rsid w:val="00821FDE"/>
    <w:rsid w:val="00822D1F"/>
    <w:rsid w:val="00835512"/>
    <w:rsid w:val="00842A89"/>
    <w:rsid w:val="00844B45"/>
    <w:rsid w:val="00845178"/>
    <w:rsid w:val="00845FC6"/>
    <w:rsid w:val="00860B41"/>
    <w:rsid w:val="00870084"/>
    <w:rsid w:val="0087337F"/>
    <w:rsid w:val="00875130"/>
    <w:rsid w:val="00875375"/>
    <w:rsid w:val="008804A2"/>
    <w:rsid w:val="00880C10"/>
    <w:rsid w:val="0088201A"/>
    <w:rsid w:val="008A05B8"/>
    <w:rsid w:val="008C0EE4"/>
    <w:rsid w:val="008C6318"/>
    <w:rsid w:val="008E45D7"/>
    <w:rsid w:val="008E575A"/>
    <w:rsid w:val="008F0328"/>
    <w:rsid w:val="008F12C8"/>
    <w:rsid w:val="008F73BE"/>
    <w:rsid w:val="008F765F"/>
    <w:rsid w:val="00900D2E"/>
    <w:rsid w:val="00900DE9"/>
    <w:rsid w:val="009035F3"/>
    <w:rsid w:val="00903B37"/>
    <w:rsid w:val="00925C7F"/>
    <w:rsid w:val="00926360"/>
    <w:rsid w:val="00936C74"/>
    <w:rsid w:val="00941F63"/>
    <w:rsid w:val="009462DF"/>
    <w:rsid w:val="009476BC"/>
    <w:rsid w:val="00947E8A"/>
    <w:rsid w:val="00962337"/>
    <w:rsid w:val="00964F3D"/>
    <w:rsid w:val="0098516D"/>
    <w:rsid w:val="0099066E"/>
    <w:rsid w:val="00996523"/>
    <w:rsid w:val="009A6976"/>
    <w:rsid w:val="009B2379"/>
    <w:rsid w:val="009B5AA2"/>
    <w:rsid w:val="009C1AB6"/>
    <w:rsid w:val="009C6515"/>
    <w:rsid w:val="009C7EA5"/>
    <w:rsid w:val="009D001C"/>
    <w:rsid w:val="009D43A6"/>
    <w:rsid w:val="009D72A3"/>
    <w:rsid w:val="009E2F5B"/>
    <w:rsid w:val="009E5C84"/>
    <w:rsid w:val="009F4D5F"/>
    <w:rsid w:val="009F593B"/>
    <w:rsid w:val="009F6ECE"/>
    <w:rsid w:val="00A063EF"/>
    <w:rsid w:val="00A262E6"/>
    <w:rsid w:val="00A32058"/>
    <w:rsid w:val="00A32FB3"/>
    <w:rsid w:val="00A3555F"/>
    <w:rsid w:val="00A41F8E"/>
    <w:rsid w:val="00A47254"/>
    <w:rsid w:val="00A5132D"/>
    <w:rsid w:val="00A51932"/>
    <w:rsid w:val="00A62C8D"/>
    <w:rsid w:val="00A64B46"/>
    <w:rsid w:val="00A673C8"/>
    <w:rsid w:val="00A67CAE"/>
    <w:rsid w:val="00A807F1"/>
    <w:rsid w:val="00A842BC"/>
    <w:rsid w:val="00A87ED3"/>
    <w:rsid w:val="00A93DBF"/>
    <w:rsid w:val="00A948AC"/>
    <w:rsid w:val="00A95A92"/>
    <w:rsid w:val="00A974A0"/>
    <w:rsid w:val="00AA15B1"/>
    <w:rsid w:val="00AA1FCB"/>
    <w:rsid w:val="00AB65A6"/>
    <w:rsid w:val="00AC0DFD"/>
    <w:rsid w:val="00AC3B8B"/>
    <w:rsid w:val="00AC7810"/>
    <w:rsid w:val="00AC7D56"/>
    <w:rsid w:val="00AC7DEC"/>
    <w:rsid w:val="00AD08FB"/>
    <w:rsid w:val="00AD3095"/>
    <w:rsid w:val="00AD4342"/>
    <w:rsid w:val="00AD58F5"/>
    <w:rsid w:val="00AD6820"/>
    <w:rsid w:val="00AE61E8"/>
    <w:rsid w:val="00AF2AF7"/>
    <w:rsid w:val="00B016FF"/>
    <w:rsid w:val="00B1044C"/>
    <w:rsid w:val="00B121FB"/>
    <w:rsid w:val="00B156AB"/>
    <w:rsid w:val="00B238A2"/>
    <w:rsid w:val="00B34A31"/>
    <w:rsid w:val="00B55985"/>
    <w:rsid w:val="00B61920"/>
    <w:rsid w:val="00B83555"/>
    <w:rsid w:val="00B91530"/>
    <w:rsid w:val="00B91B7F"/>
    <w:rsid w:val="00B94A7A"/>
    <w:rsid w:val="00BB79C3"/>
    <w:rsid w:val="00BC2A7A"/>
    <w:rsid w:val="00BC3536"/>
    <w:rsid w:val="00BC443C"/>
    <w:rsid w:val="00BC7A3C"/>
    <w:rsid w:val="00BD07D9"/>
    <w:rsid w:val="00BE7221"/>
    <w:rsid w:val="00BF0D4B"/>
    <w:rsid w:val="00C01C8E"/>
    <w:rsid w:val="00C05048"/>
    <w:rsid w:val="00C05924"/>
    <w:rsid w:val="00C128F3"/>
    <w:rsid w:val="00C145E2"/>
    <w:rsid w:val="00C223C5"/>
    <w:rsid w:val="00C26A24"/>
    <w:rsid w:val="00C26E91"/>
    <w:rsid w:val="00C377F9"/>
    <w:rsid w:val="00C37DDD"/>
    <w:rsid w:val="00C40A20"/>
    <w:rsid w:val="00C41996"/>
    <w:rsid w:val="00C46C08"/>
    <w:rsid w:val="00C579B0"/>
    <w:rsid w:val="00C66954"/>
    <w:rsid w:val="00C7000C"/>
    <w:rsid w:val="00C70FDD"/>
    <w:rsid w:val="00C8024B"/>
    <w:rsid w:val="00C81474"/>
    <w:rsid w:val="00C9087C"/>
    <w:rsid w:val="00C97F1C"/>
    <w:rsid w:val="00CA57C5"/>
    <w:rsid w:val="00CA5C97"/>
    <w:rsid w:val="00CB6CF1"/>
    <w:rsid w:val="00CC087C"/>
    <w:rsid w:val="00CC2118"/>
    <w:rsid w:val="00CD5DA3"/>
    <w:rsid w:val="00CE11F1"/>
    <w:rsid w:val="00CE129B"/>
    <w:rsid w:val="00CE4336"/>
    <w:rsid w:val="00CE45D0"/>
    <w:rsid w:val="00CE7FBB"/>
    <w:rsid w:val="00CF2068"/>
    <w:rsid w:val="00CF51C8"/>
    <w:rsid w:val="00CF7068"/>
    <w:rsid w:val="00D10B9D"/>
    <w:rsid w:val="00D125B0"/>
    <w:rsid w:val="00D16192"/>
    <w:rsid w:val="00D2166A"/>
    <w:rsid w:val="00D239EC"/>
    <w:rsid w:val="00D3020F"/>
    <w:rsid w:val="00D3031B"/>
    <w:rsid w:val="00D31F67"/>
    <w:rsid w:val="00D33606"/>
    <w:rsid w:val="00D369FA"/>
    <w:rsid w:val="00D376EF"/>
    <w:rsid w:val="00D46220"/>
    <w:rsid w:val="00D517B8"/>
    <w:rsid w:val="00D52388"/>
    <w:rsid w:val="00D542AE"/>
    <w:rsid w:val="00D775C4"/>
    <w:rsid w:val="00D80B5D"/>
    <w:rsid w:val="00D826AC"/>
    <w:rsid w:val="00D851C7"/>
    <w:rsid w:val="00D905B5"/>
    <w:rsid w:val="00D92341"/>
    <w:rsid w:val="00D95FE5"/>
    <w:rsid w:val="00D9607C"/>
    <w:rsid w:val="00D977D7"/>
    <w:rsid w:val="00DA4C83"/>
    <w:rsid w:val="00DB4FBD"/>
    <w:rsid w:val="00DB71E3"/>
    <w:rsid w:val="00DC0033"/>
    <w:rsid w:val="00DC05AF"/>
    <w:rsid w:val="00DC3EA5"/>
    <w:rsid w:val="00DE39BE"/>
    <w:rsid w:val="00DF6D85"/>
    <w:rsid w:val="00DF7CB3"/>
    <w:rsid w:val="00E01923"/>
    <w:rsid w:val="00E12246"/>
    <w:rsid w:val="00E144CA"/>
    <w:rsid w:val="00E3002F"/>
    <w:rsid w:val="00E33164"/>
    <w:rsid w:val="00E445C7"/>
    <w:rsid w:val="00E553D0"/>
    <w:rsid w:val="00E553E8"/>
    <w:rsid w:val="00E61BF0"/>
    <w:rsid w:val="00E636E0"/>
    <w:rsid w:val="00E6617F"/>
    <w:rsid w:val="00E679EC"/>
    <w:rsid w:val="00E740AA"/>
    <w:rsid w:val="00E766E5"/>
    <w:rsid w:val="00EA0A1C"/>
    <w:rsid w:val="00EA5D71"/>
    <w:rsid w:val="00EB118C"/>
    <w:rsid w:val="00EB1353"/>
    <w:rsid w:val="00EC07D4"/>
    <w:rsid w:val="00ED743A"/>
    <w:rsid w:val="00EE223B"/>
    <w:rsid w:val="00EE3885"/>
    <w:rsid w:val="00EE6695"/>
    <w:rsid w:val="00EF31A8"/>
    <w:rsid w:val="00EF58B6"/>
    <w:rsid w:val="00F005C3"/>
    <w:rsid w:val="00F106AA"/>
    <w:rsid w:val="00F15110"/>
    <w:rsid w:val="00F17D3E"/>
    <w:rsid w:val="00F17DDA"/>
    <w:rsid w:val="00F23431"/>
    <w:rsid w:val="00F23E1C"/>
    <w:rsid w:val="00F30750"/>
    <w:rsid w:val="00F322DB"/>
    <w:rsid w:val="00F45109"/>
    <w:rsid w:val="00F5600E"/>
    <w:rsid w:val="00F604AF"/>
    <w:rsid w:val="00F63FB4"/>
    <w:rsid w:val="00F64885"/>
    <w:rsid w:val="00F66A83"/>
    <w:rsid w:val="00F67C67"/>
    <w:rsid w:val="00F74233"/>
    <w:rsid w:val="00F7657B"/>
    <w:rsid w:val="00F80667"/>
    <w:rsid w:val="00F8257B"/>
    <w:rsid w:val="00F82A69"/>
    <w:rsid w:val="00F855F6"/>
    <w:rsid w:val="00F91823"/>
    <w:rsid w:val="00F92EF4"/>
    <w:rsid w:val="00FA112B"/>
    <w:rsid w:val="00FA65FC"/>
    <w:rsid w:val="00FB754C"/>
    <w:rsid w:val="00FC5685"/>
    <w:rsid w:val="00FC67BF"/>
    <w:rsid w:val="00FC73AE"/>
    <w:rsid w:val="00FD54DB"/>
    <w:rsid w:val="00FD5AF6"/>
    <w:rsid w:val="00FD6472"/>
    <w:rsid w:val="00FE25E2"/>
    <w:rsid w:val="00FE3EF2"/>
    <w:rsid w:val="00FE5C32"/>
    <w:rsid w:val="00FE5D8A"/>
    <w:rsid w:val="00FE6DC9"/>
    <w:rsid w:val="00FF5A2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9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64"/>
    <w:pPr>
      <w:ind w:left="720"/>
      <w:contextualSpacing/>
    </w:pPr>
  </w:style>
  <w:style w:type="character" w:styleId="Hyperlink">
    <w:name w:val="Hyperlink"/>
    <w:basedOn w:val="DefaultParagraphFont"/>
    <w:uiPriority w:val="99"/>
    <w:unhideWhenUsed/>
    <w:rsid w:val="00E33164"/>
    <w:rPr>
      <w:color w:val="0563C1" w:themeColor="hyperlink"/>
      <w:u w:val="single"/>
    </w:rPr>
  </w:style>
  <w:style w:type="paragraph" w:styleId="FootnoteText">
    <w:name w:val="footnote text"/>
    <w:basedOn w:val="Normal"/>
    <w:link w:val="FootnoteTextChar"/>
    <w:uiPriority w:val="99"/>
    <w:semiHidden/>
    <w:unhideWhenUsed/>
    <w:rsid w:val="00E33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164"/>
    <w:rPr>
      <w:sz w:val="20"/>
      <w:szCs w:val="20"/>
      <w:lang w:val="en-GB"/>
    </w:rPr>
  </w:style>
  <w:style w:type="character" w:styleId="FootnoteReference">
    <w:name w:val="footnote reference"/>
    <w:basedOn w:val="DefaultParagraphFont"/>
    <w:uiPriority w:val="99"/>
    <w:semiHidden/>
    <w:unhideWhenUsed/>
    <w:rsid w:val="00E33164"/>
    <w:rPr>
      <w:vertAlign w:val="superscript"/>
    </w:rPr>
  </w:style>
  <w:style w:type="table" w:customStyle="1" w:styleId="TableGridLight1">
    <w:name w:val="Table Grid Light1"/>
    <w:basedOn w:val="TableNormal"/>
    <w:uiPriority w:val="40"/>
    <w:rsid w:val="00E3316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81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8F"/>
    <w:rPr>
      <w:lang w:val="en-GB"/>
    </w:rPr>
  </w:style>
  <w:style w:type="paragraph" w:styleId="Footer">
    <w:name w:val="footer"/>
    <w:basedOn w:val="Normal"/>
    <w:link w:val="FooterChar"/>
    <w:uiPriority w:val="99"/>
    <w:unhideWhenUsed/>
    <w:rsid w:val="0081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8F"/>
    <w:rPr>
      <w:lang w:val="en-GB"/>
    </w:rPr>
  </w:style>
  <w:style w:type="paragraph" w:styleId="EndnoteText">
    <w:name w:val="endnote text"/>
    <w:basedOn w:val="Normal"/>
    <w:link w:val="EndnoteTextChar"/>
    <w:uiPriority w:val="99"/>
    <w:unhideWhenUsed/>
    <w:rsid w:val="005F5B96"/>
    <w:pPr>
      <w:spacing w:after="0" w:line="240" w:lineRule="auto"/>
    </w:pPr>
    <w:rPr>
      <w:sz w:val="20"/>
      <w:szCs w:val="20"/>
    </w:rPr>
  </w:style>
  <w:style w:type="character" w:customStyle="1" w:styleId="EndnoteTextChar">
    <w:name w:val="Endnote Text Char"/>
    <w:basedOn w:val="DefaultParagraphFont"/>
    <w:link w:val="EndnoteText"/>
    <w:uiPriority w:val="99"/>
    <w:rsid w:val="005F5B96"/>
    <w:rPr>
      <w:sz w:val="20"/>
      <w:szCs w:val="20"/>
      <w:lang w:val="en-GB"/>
    </w:rPr>
  </w:style>
  <w:style w:type="character" w:styleId="EndnoteReference">
    <w:name w:val="endnote reference"/>
    <w:basedOn w:val="DefaultParagraphFont"/>
    <w:uiPriority w:val="99"/>
    <w:semiHidden/>
    <w:unhideWhenUsed/>
    <w:rsid w:val="005F5B96"/>
    <w:rPr>
      <w:vertAlign w:val="superscript"/>
    </w:rPr>
  </w:style>
  <w:style w:type="character" w:customStyle="1" w:styleId="UnresolvedMention1">
    <w:name w:val="Unresolved Mention1"/>
    <w:basedOn w:val="DefaultParagraphFont"/>
    <w:uiPriority w:val="99"/>
    <w:semiHidden/>
    <w:unhideWhenUsed/>
    <w:rsid w:val="00245B71"/>
    <w:rPr>
      <w:color w:val="605E5C"/>
      <w:shd w:val="clear" w:color="auto" w:fill="E1DFDD"/>
    </w:rPr>
  </w:style>
  <w:style w:type="numbering" w:customStyle="1" w:styleId="NoList1">
    <w:name w:val="No List1"/>
    <w:next w:val="NoList"/>
    <w:uiPriority w:val="99"/>
    <w:semiHidden/>
    <w:unhideWhenUsed/>
    <w:rsid w:val="00F604AF"/>
  </w:style>
  <w:style w:type="character" w:styleId="FollowedHyperlink">
    <w:name w:val="FollowedHyperlink"/>
    <w:basedOn w:val="DefaultParagraphFont"/>
    <w:uiPriority w:val="99"/>
    <w:semiHidden/>
    <w:unhideWhenUsed/>
    <w:rsid w:val="005D5C4B"/>
    <w:rPr>
      <w:color w:val="954F72" w:themeColor="followedHyperlink"/>
      <w:u w:val="single"/>
    </w:rPr>
  </w:style>
  <w:style w:type="paragraph" w:styleId="BalloonText">
    <w:name w:val="Balloon Text"/>
    <w:basedOn w:val="Normal"/>
    <w:link w:val="BalloonTextChar"/>
    <w:uiPriority w:val="99"/>
    <w:semiHidden/>
    <w:unhideWhenUsed/>
    <w:rsid w:val="00C70F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FDD"/>
    <w:rPr>
      <w:rFonts w:ascii="Lucida Grande" w:hAnsi="Lucida Grande" w:cs="Lucida Grande"/>
      <w:sz w:val="18"/>
      <w:szCs w:val="18"/>
      <w:lang w:val="en-GB"/>
    </w:rPr>
  </w:style>
  <w:style w:type="character" w:styleId="PlaceholderText">
    <w:name w:val="Placeholder Text"/>
    <w:basedOn w:val="DefaultParagraphFont"/>
    <w:uiPriority w:val="99"/>
    <w:semiHidden/>
    <w:rsid w:val="004510E9"/>
    <w:rPr>
      <w:color w:val="808080"/>
    </w:rPr>
  </w:style>
  <w:style w:type="character" w:customStyle="1" w:styleId="UnresolvedMention">
    <w:name w:val="Unresolved Mention"/>
    <w:basedOn w:val="DefaultParagraphFont"/>
    <w:uiPriority w:val="99"/>
    <w:semiHidden/>
    <w:unhideWhenUsed/>
    <w:rsid w:val="0064264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64"/>
    <w:pPr>
      <w:ind w:left="720"/>
      <w:contextualSpacing/>
    </w:pPr>
  </w:style>
  <w:style w:type="character" w:styleId="Hyperlink">
    <w:name w:val="Hyperlink"/>
    <w:basedOn w:val="DefaultParagraphFont"/>
    <w:uiPriority w:val="99"/>
    <w:unhideWhenUsed/>
    <w:rsid w:val="00E33164"/>
    <w:rPr>
      <w:color w:val="0563C1" w:themeColor="hyperlink"/>
      <w:u w:val="single"/>
    </w:rPr>
  </w:style>
  <w:style w:type="paragraph" w:styleId="FootnoteText">
    <w:name w:val="footnote text"/>
    <w:basedOn w:val="Normal"/>
    <w:link w:val="FootnoteTextChar"/>
    <w:uiPriority w:val="99"/>
    <w:semiHidden/>
    <w:unhideWhenUsed/>
    <w:rsid w:val="00E33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164"/>
    <w:rPr>
      <w:sz w:val="20"/>
      <w:szCs w:val="20"/>
      <w:lang w:val="en-GB"/>
    </w:rPr>
  </w:style>
  <w:style w:type="character" w:styleId="FootnoteReference">
    <w:name w:val="footnote reference"/>
    <w:basedOn w:val="DefaultParagraphFont"/>
    <w:uiPriority w:val="99"/>
    <w:semiHidden/>
    <w:unhideWhenUsed/>
    <w:rsid w:val="00E33164"/>
    <w:rPr>
      <w:vertAlign w:val="superscript"/>
    </w:rPr>
  </w:style>
  <w:style w:type="table" w:customStyle="1" w:styleId="TableGridLight1">
    <w:name w:val="Table Grid Light1"/>
    <w:basedOn w:val="TableNormal"/>
    <w:uiPriority w:val="40"/>
    <w:rsid w:val="00E3316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81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8F"/>
    <w:rPr>
      <w:lang w:val="en-GB"/>
    </w:rPr>
  </w:style>
  <w:style w:type="paragraph" w:styleId="Footer">
    <w:name w:val="footer"/>
    <w:basedOn w:val="Normal"/>
    <w:link w:val="FooterChar"/>
    <w:uiPriority w:val="99"/>
    <w:unhideWhenUsed/>
    <w:rsid w:val="0081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8F"/>
    <w:rPr>
      <w:lang w:val="en-GB"/>
    </w:rPr>
  </w:style>
  <w:style w:type="paragraph" w:styleId="EndnoteText">
    <w:name w:val="endnote text"/>
    <w:basedOn w:val="Normal"/>
    <w:link w:val="EndnoteTextChar"/>
    <w:uiPriority w:val="99"/>
    <w:unhideWhenUsed/>
    <w:rsid w:val="005F5B96"/>
    <w:pPr>
      <w:spacing w:after="0" w:line="240" w:lineRule="auto"/>
    </w:pPr>
    <w:rPr>
      <w:sz w:val="20"/>
      <w:szCs w:val="20"/>
    </w:rPr>
  </w:style>
  <w:style w:type="character" w:customStyle="1" w:styleId="EndnoteTextChar">
    <w:name w:val="Endnote Text Char"/>
    <w:basedOn w:val="DefaultParagraphFont"/>
    <w:link w:val="EndnoteText"/>
    <w:uiPriority w:val="99"/>
    <w:rsid w:val="005F5B96"/>
    <w:rPr>
      <w:sz w:val="20"/>
      <w:szCs w:val="20"/>
      <w:lang w:val="en-GB"/>
    </w:rPr>
  </w:style>
  <w:style w:type="character" w:styleId="EndnoteReference">
    <w:name w:val="endnote reference"/>
    <w:basedOn w:val="DefaultParagraphFont"/>
    <w:uiPriority w:val="99"/>
    <w:semiHidden/>
    <w:unhideWhenUsed/>
    <w:rsid w:val="005F5B96"/>
    <w:rPr>
      <w:vertAlign w:val="superscript"/>
    </w:rPr>
  </w:style>
  <w:style w:type="character" w:customStyle="1" w:styleId="UnresolvedMention1">
    <w:name w:val="Unresolved Mention1"/>
    <w:basedOn w:val="DefaultParagraphFont"/>
    <w:uiPriority w:val="99"/>
    <w:semiHidden/>
    <w:unhideWhenUsed/>
    <w:rsid w:val="00245B71"/>
    <w:rPr>
      <w:color w:val="605E5C"/>
      <w:shd w:val="clear" w:color="auto" w:fill="E1DFDD"/>
    </w:rPr>
  </w:style>
  <w:style w:type="numbering" w:customStyle="1" w:styleId="NoList1">
    <w:name w:val="No List1"/>
    <w:next w:val="NoList"/>
    <w:uiPriority w:val="99"/>
    <w:semiHidden/>
    <w:unhideWhenUsed/>
    <w:rsid w:val="00F604AF"/>
  </w:style>
  <w:style w:type="character" w:styleId="FollowedHyperlink">
    <w:name w:val="FollowedHyperlink"/>
    <w:basedOn w:val="DefaultParagraphFont"/>
    <w:uiPriority w:val="99"/>
    <w:semiHidden/>
    <w:unhideWhenUsed/>
    <w:rsid w:val="005D5C4B"/>
    <w:rPr>
      <w:color w:val="954F72" w:themeColor="followedHyperlink"/>
      <w:u w:val="single"/>
    </w:rPr>
  </w:style>
  <w:style w:type="paragraph" w:styleId="BalloonText">
    <w:name w:val="Balloon Text"/>
    <w:basedOn w:val="Normal"/>
    <w:link w:val="BalloonTextChar"/>
    <w:uiPriority w:val="99"/>
    <w:semiHidden/>
    <w:unhideWhenUsed/>
    <w:rsid w:val="00C70F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FDD"/>
    <w:rPr>
      <w:rFonts w:ascii="Lucida Grande" w:hAnsi="Lucida Grande" w:cs="Lucida Grande"/>
      <w:sz w:val="18"/>
      <w:szCs w:val="18"/>
      <w:lang w:val="en-GB"/>
    </w:rPr>
  </w:style>
  <w:style w:type="character" w:styleId="PlaceholderText">
    <w:name w:val="Placeholder Text"/>
    <w:basedOn w:val="DefaultParagraphFont"/>
    <w:uiPriority w:val="99"/>
    <w:semiHidden/>
    <w:rsid w:val="004510E9"/>
    <w:rPr>
      <w:color w:val="808080"/>
    </w:rPr>
  </w:style>
  <w:style w:type="character" w:customStyle="1" w:styleId="UnresolvedMention">
    <w:name w:val="Unresolved Mention"/>
    <w:basedOn w:val="DefaultParagraphFont"/>
    <w:uiPriority w:val="99"/>
    <w:semiHidden/>
    <w:unhideWhenUsed/>
    <w:rsid w:val="00642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india.org.tw/pages?id=eyJpdiI6ImlST2xOM2Q4azFia0RLcnpRTDg3MUE9PSIsInZhbHVlIjoiZkt2YUFxQTlVYlorb09pT1lhSmVrQT09IiwibWFjIjoiZDgwNzYxNDdhMjUwNDE3MjVmZGM2MzJhZjkzNWQyODU0MDQwMDhhZTgwNzAxYTY4MzljYjY0ZTY4ZDZjOGMyNyJ9&amp;subid=eyJpdiI6IkdibW14bjhBYzJZXC80NXh2UGRjRUNnPT0iLCJ2YWx1ZSI6IlU4bUhBMEJ0bWpEaUtiRnRyam90K1E9PSIsIm1hYyI6IjlmZjQyNmE5YzM4MjNlZTgxNjM1ZmU0MzRkMGM2ZDRiMmZhMWU1NmFjOTg3NjU5NTg2YjQ5YjQzMDBkN2E4NTkifQ==" TargetMode="External"/><Relationship Id="rId13" Type="http://schemas.openxmlformats.org/officeDocument/2006/relationships/hyperlink" Target="https://commerce-app.gov.in/eidb/iecntq.asp" TargetMode="External"/><Relationship Id="rId14" Type="http://schemas.openxmlformats.org/officeDocument/2006/relationships/hyperlink" Target="https://www.indembassyseoul.gov.in/page/india-rok-trade-and-economic-relation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www.hindustantimes.com/india-news/at-india-japan-summit-next-month-modi-and-abe-to-sign-off-on-key-military-pact/story-9VXsAWZCVzrAKtOtf8pKMM.html" TargetMode="External"/><Relationship Id="rId14" Type="http://schemas.openxmlformats.org/officeDocument/2006/relationships/hyperlink" Target="https://www.thehindu.com/news/national/india-china-ties-will-be-reset-after-lac-stand-off-says-former-nsa-shivshankar-menon/article32049764.ece?homepage=true" TargetMode="External"/><Relationship Id="rId15" Type="http://schemas.openxmlformats.org/officeDocument/2006/relationships/hyperlink" Target="https://www.iiss.org/events/shangri-la-dialogue/shangri-la-dialogue-2018" TargetMode="External"/><Relationship Id="rId16" Type="http://schemas.openxmlformats.org/officeDocument/2006/relationships/hyperlink" Target="https://www.scmp.com/news/asia/south-asia/article/3097260/india-bans-chinese-ships-oil-trade-relations-further" TargetMode="External"/><Relationship Id="rId17" Type="http://schemas.openxmlformats.org/officeDocument/2006/relationships/hyperlink" Target="https://www.bbc.com/news/world-asia-53061476" TargetMode="External"/><Relationship Id="rId18" Type="http://schemas.openxmlformats.org/officeDocument/2006/relationships/hyperlink" Target="https://www.india.org.tw/pages?id=eyJpdiI6ImlST2xOM2Q4azFia0RLcnpRTDg3MUE9PSIsInZhbHVlIjoiZkt2YUFxQTlVYlorb09pT1lhSmVrQT09IiwibWFjIjoiZDgwNzYxNDdhMjUwNDE3MjVmZGM2MzJhZjkzNWQyODU0MDQwMDhhZTgwNzAxYTY4MzljYjY0ZTY4ZDZjOGMyNyJ9&amp;subid=eyJpdiI6IkdibW14bjhBYzJZXC80NXh2UGRjRUNnPT0iLCJ2YWx1ZSI6IlU4bUhBMEJ0bWpEaUtiRnRyam90K1E9PSIsIm1hYyI6IjlmZjQyNmE5YzM4MjNlZTgxNjM1ZmU0MzRkMGM2ZDRiMmZhMWU1NmFjOTg3NjU5NTg2YjQ5YjQzMDBkN2E4NTkifQ==" TargetMode="External"/><Relationship Id="rId19" Type="http://schemas.openxmlformats.org/officeDocument/2006/relationships/hyperlink" Target="https://www.investindia.gov.in/country/taiwan-plus" TargetMode="External"/><Relationship Id="rId50" Type="http://schemas.openxmlformats.org/officeDocument/2006/relationships/hyperlink" Target="https://www.bloomberg.com/amp/news/articles/2020-09-02/indian-captured-strategic-posts-in-stealth-move-against-china?__twitter_impression=true" TargetMode="External"/><Relationship Id="rId51" Type="http://schemas.openxmlformats.org/officeDocument/2006/relationships/hyperlink" Target="https://thediplomat.com/2017/03/where-is-india-on-the-one-china-policy/" TargetMode="External"/><Relationship Id="rId52" Type="http://schemas.openxmlformats.org/officeDocument/2006/relationships/hyperlink" Target="https://www.ndtv.com/india-news/india-at-united-nations-hong-kong-security-law-china-keeping-close-watch-is-ndias-message-at-un-over-hong-kong-china-2255526" TargetMode="External"/><Relationship Id="rId53" Type="http://schemas.openxmlformats.org/officeDocument/2006/relationships/hyperlink" Target="https://economictimes.indiatimes.com/news/economy/policy/new-fdi-rules-not-for-taiwan-inflows/articleshow/75479443.cms" TargetMode="External"/><Relationship Id="rId54" Type="http://schemas.openxmlformats.org/officeDocument/2006/relationships/hyperlink" Target="https://www.roc-taiwan.org/in_en/post/39.html" TargetMode="External"/><Relationship Id="rId55" Type="http://schemas.openxmlformats.org/officeDocument/2006/relationships/hyperlink" Target="https://asia.nikkei.com/Politics/International-relations/Japan-deepens-intelligence-sharing-with-India-Australia-and-UK" TargetMode="External"/><Relationship Id="rId56" Type="http://schemas.openxmlformats.org/officeDocument/2006/relationships/hyperlink" Target="https://indianexpress.com/article/opinion/editorials/taiwan-china-united-nations-covid-who-kashmir-unsc-6414739/" TargetMode="External"/><Relationship Id="rId57" Type="http://schemas.openxmlformats.org/officeDocument/2006/relationships/hyperlink" Target="https://www.scmp.com/news/china/military/article/3098035/china-india-border-dispute-advanced-fighter-jets-sent-nearby" TargetMode="External"/><Relationship Id="rId40" Type="http://schemas.openxmlformats.org/officeDocument/2006/relationships/hyperlink" Target="https://foreignpolicy.com/2020/04/28/india-china-fdi-restrictions-coronavirus/" TargetMode="External"/><Relationship Id="rId41" Type="http://schemas.openxmlformats.org/officeDocument/2006/relationships/hyperlink" Target="https://timesofindia.indiatimes.com/india/narendra-modi-swearing-in-ceremony-why-invitation-to-bimstec-leaders-is-relevant/articleshow/69554611.cms" TargetMode="External"/><Relationship Id="rId42" Type="http://schemas.openxmlformats.org/officeDocument/2006/relationships/hyperlink" Target="https://pib.gov.in/PressReleseDetailm.aspx?PRID=1635206" TargetMode="External"/><Relationship Id="rId43" Type="http://schemas.openxmlformats.org/officeDocument/2006/relationships/hyperlink" Target="https://thediplomat.com/2020/07/calls-for-india-to-play-the-taiwan-card-grow-louder/" TargetMode="External"/><Relationship Id="rId44" Type="http://schemas.openxmlformats.org/officeDocument/2006/relationships/hyperlink" Target="https://thediplomat.com/2020/09/rise-of-the-minilaterals-examining-the-india-france-australia-trilateral/" TargetMode="External"/><Relationship Id="rId45" Type="http://schemas.openxmlformats.org/officeDocument/2006/relationships/hyperlink" Target="https://indianexpress.com/article/explained/china-is-trying-to-show-i-am-the-superpower-india-has-shown-we-will-not-take-it-lying-down-6496808/" TargetMode="External"/><Relationship Id="rId46" Type="http://schemas.openxmlformats.org/officeDocument/2006/relationships/hyperlink" Target="https://indianexpress.com/article/india/india-posting-key-diplomat-to-taiwan-amid-china-tension-6501447/" TargetMode="External"/><Relationship Id="rId47" Type="http://schemas.openxmlformats.org/officeDocument/2006/relationships/hyperlink" Target="https://economictimes.indiatimes.com/news/economy/foreign-trade/india-japan-australia-supply-chain-in-the-works-to-counter-china/articleshow/77624852.cms?from=mdr" TargetMode="External"/><Relationship Id="rId48" Type="http://schemas.openxmlformats.org/officeDocument/2006/relationships/hyperlink" Target="https://www.hindustantimes.com/india-news/a-timeline-india-china-s-deadliest-border-clash-since-1975-explained/story-9Ct6lHQKkRuXM5w2K5xmwO.html" TargetMode="External"/><Relationship Id="rId49" Type="http://schemas.openxmlformats.org/officeDocument/2006/relationships/hyperlink" Target="https://www.hindustantimes.com/india-news/shots-fired-at-lac-after-45-years/story-o2GjyJqk9qXvLamP55BbwN.html" TargetMode="External"/><Relationship Id="rId1" Type="http://schemas.openxmlformats.org/officeDocument/2006/relationships/hyperlink" Target="https://admm.asean.org/index.php/about-admm/about-admm-plus.html" TargetMode="External"/><Relationship Id="rId2" Type="http://schemas.openxmlformats.org/officeDocument/2006/relationships/hyperlink" Target="https://www.ndtv.com/india-news/amid-tension-with-china-indian-navy-expands-deployment-in-indian-ocean-report-2270988" TargetMode="External"/><Relationship Id="rId3" Type="http://schemas.openxmlformats.org/officeDocument/2006/relationships/hyperlink" Target="https://indianexpress.com/article/india/eye-on-china-dot-to-direct-full-network-audit-by-telcos-6559030/" TargetMode="External"/><Relationship Id="rId4" Type="http://schemas.openxmlformats.org/officeDocument/2006/relationships/hyperlink" Target="https://mea.gov.in/aseanindia/20-years.htm" TargetMode="External"/><Relationship Id="rId5" Type="http://schemas.openxmlformats.org/officeDocument/2006/relationships/hyperlink" Target="https://www.bloomberg.com/news/articles/2020-04-18/india-amends-fdi-rules-to-curb-opportunistic-takeovers" TargetMode="External"/><Relationship Id="rId6" Type="http://schemas.openxmlformats.org/officeDocument/2006/relationships/hyperlink" Target="https://www.indiatoday.in/magazine/guest-column/story/19930715-we-must-recognise-that-the-world-is-moving-rapidly-towards-trading-blocs-811304-1993-07-15" TargetMode="External"/><Relationship Id="rId7" Type="http://schemas.openxmlformats.org/officeDocument/2006/relationships/hyperlink" Target="https://www.orfonline.org/research/saarc-vs-bimstec-the-search-for-the-ideal-platform-for-regional-cooperation/" TargetMode="External"/><Relationship Id="rId8" Type="http://schemas.openxmlformats.org/officeDocument/2006/relationships/hyperlink" Target="http://timesofindia.indiatimes.com/articleshow/75986912.cms?utm_source=contentofinterest&amp;utm_medium=text&amp;utm_campaign=cppst" TargetMode="External"/><Relationship Id="rId9" Type="http://schemas.openxmlformats.org/officeDocument/2006/relationships/hyperlink" Target="https://www.csis.org/analysis/indian-foreign-policy-preparing-different-era" TargetMode="External"/><Relationship Id="rId30" Type="http://schemas.openxmlformats.org/officeDocument/2006/relationships/hyperlink" Target="http://164.100.47.193/lsscommittee/External%20Affairs/16_External_Affairs_22.pdf" TargetMode="External"/><Relationship Id="rId31" Type="http://schemas.openxmlformats.org/officeDocument/2006/relationships/hyperlink" Target="https://www.mea.gov.in/press-releases.htm?dtl/32765/Phone_call_between_External_Affairs_Minister_Dr_S_Jaishankar_and_Foreign_Minister_of_China_HE_Mr_Wang_Yi" TargetMode="External"/><Relationship Id="rId32" Type="http://schemas.openxmlformats.org/officeDocument/2006/relationships/hyperlink" Target="https://mea.gov.in/response-to-queries.htm?dtl/32919/Official_Spokespersons_response_to_a_media_query_on_the_recent_developments_in_the_IndiaChina_Border_Areas" TargetMode="External"/><Relationship Id="rId33" Type="http://schemas.openxmlformats.org/officeDocument/2006/relationships/hyperlink" Target="https://nspp.mofa.gov.tw/nsppe/" TargetMode="External"/><Relationship Id="rId34" Type="http://schemas.openxmlformats.org/officeDocument/2006/relationships/hyperlink" Target="https://www.orfonline.org/expert-speak/transforming-quad-trumps-bet-on-india/" TargetMode="External"/><Relationship Id="rId35" Type="http://schemas.openxmlformats.org/officeDocument/2006/relationships/hyperlink" Target="http://meity.gov.in/writereaddata/files/Task_Force_Report-new_21211(2).pdf." TargetMode="External"/><Relationship Id="rId36" Type="http://schemas.openxmlformats.org/officeDocument/2006/relationships/hyperlink" Target="https://timesofindia.indiatimes.com/india/no-compromise-on-territorial-integrity-india-to-china-during-5th-round-of-military-talks/articleshow/77335573.cms" TargetMode="External"/><Relationship Id="rId37" Type="http://schemas.openxmlformats.org/officeDocument/2006/relationships/hyperlink" Target="https://www.hindustantimes.com/india-news/china-ladakh-indian-army-galwan-valley-need-to-be-close-to-our-friends-india-holds-naval-exercise-with-japan-amid-stand-off-with-china/story-clZK5EzU9TBfp1iVd7uJXN.html" TargetMode="External"/><Relationship Id="rId38" Type="http://schemas.openxmlformats.org/officeDocument/2006/relationships/hyperlink" Target="https://www.orfonline.org/expert-speak/india-rolls-the-dice-on-hong-kong-69553/" TargetMode="External"/><Relationship Id="rId39" Type="http://schemas.openxmlformats.org/officeDocument/2006/relationships/hyperlink" Target="https://timesofindia.indiatimes.com/india/in-signal-to-china-us-india-conduct-joint-naval-exercise/articleshow/77059404.cms" TargetMode="External"/><Relationship Id="rId20" Type="http://schemas.openxmlformats.org/officeDocument/2006/relationships/hyperlink" Target="https://www.orfonline.org/expert-speak/indias-act-east-policy-and-regional-cooperation-61375/" TargetMode="External"/><Relationship Id="rId21" Type="http://schemas.openxmlformats.org/officeDocument/2006/relationships/hyperlink" Target="https://hbr.org/2007/12/china-india-the-power-of-two" TargetMode="External"/><Relationship Id="rId22" Type="http://schemas.openxmlformats.org/officeDocument/2006/relationships/hyperlink" Target="https://www.hindustantimes.com/india-news/foreign-and-defence-ministers-of-india-australia-indonesia-to-meet-amid-concerns-over-china/story-uEAcjcKPKFgKIrrShPCCrJ.html" TargetMode="External"/><Relationship Id="rId23" Type="http://schemas.openxmlformats.org/officeDocument/2006/relationships/hyperlink" Target="https://www.taiwannews.com.tw/en/news/3090161" TargetMode="External"/><Relationship Id="rId24" Type="http://schemas.openxmlformats.org/officeDocument/2006/relationships/hyperlink" Target="https://in.reuters.com/article/us-india-maldives/india-announces-500-million-for-maldives-project-to-counter-china-influence-idINKCN2591XW" TargetMode="External"/><Relationship Id="rId25" Type="http://schemas.openxmlformats.org/officeDocument/2006/relationships/hyperlink" Target="https://commerce-app.gov.in/eidb/iecntq.asp" TargetMode="External"/><Relationship Id="rId26" Type="http://schemas.openxmlformats.org/officeDocument/2006/relationships/hyperlink" Target="https://dipp.gov.in/sites/default/files/pn3_2020.pdf" TargetMode="External"/><Relationship Id="rId27" Type="http://schemas.openxmlformats.org/officeDocument/2006/relationships/hyperlink" Target="https://www.mea.gov.in/Speeches-Statements.htm?dtl/26053" TargetMode="External"/><Relationship Id="rId28" Type="http://schemas.openxmlformats.org/officeDocument/2006/relationships/hyperlink" Target="https://www.mea.gov.in/lok-sabha.htm?dtl/26237/question+no4062+act+east+policy" TargetMode="External"/><Relationship Id="rId29" Type="http://schemas.openxmlformats.org/officeDocument/2006/relationships/hyperlink" Target="https://www.mea.gov.in/rajya-sabha.htm?dtl/27982/question+no26+act+east+policy" TargetMode="External"/><Relationship Id="rId10" Type="http://schemas.openxmlformats.org/officeDocument/2006/relationships/hyperlink" Target="https://www.bloomberg.com/news/articles/2020-08-13/china-s-huawei-zte-set-to-be-shut-out-of-india-s-5g-trials?cmpid=socialflow-twitter-business&amp;utm_source=twitter&amp;utm_campaign=socialflow-organic&amp;utm_content=business&amp;utm_medium=social&amp;__twitter_impression=true&amp;__twitter_impression=true" TargetMode="External"/><Relationship Id="rId11" Type="http://schemas.openxmlformats.org/officeDocument/2006/relationships/hyperlink" Target="https://www.indembassy-tokyo.gov.in/india_japan_economic_relations.html" TargetMode="External"/><Relationship Id="rId12" Type="http://schemas.openxmlformats.org/officeDocument/2006/relationships/hyperlink" Target="https://www.indembassyseoul.gov.in/page/india-rok-trade-and-economic-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DC1829B86F045B3E41FC4A586D4D0" ma:contentTypeVersion="5" ma:contentTypeDescription="Create a new document." ma:contentTypeScope="" ma:versionID="a706d134c80ef045fdf013580b45a64c">
  <xsd:schema xmlns:xsd="http://www.w3.org/2001/XMLSchema" xmlns:xs="http://www.w3.org/2001/XMLSchema" xmlns:p="http://schemas.microsoft.com/office/2006/metadata/properties" xmlns:ns3="bcc3d1f5-e67e-4f32-a185-31073f6d6ab3" targetNamespace="http://schemas.microsoft.com/office/2006/metadata/properties" ma:root="true" ma:fieldsID="b24d22c8e8d92fdeb2a41a34363b9d6f" ns3:_="">
    <xsd:import namespace="bcc3d1f5-e67e-4f32-a185-31073f6d6a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3d1f5-e67e-4f32-a185-31073f6d6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4FFF-0C2B-4D68-AA34-7AAC2AE5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3d1f5-e67e-4f32-a185-31073f6d6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E98EB-F0D3-4EBE-BF3F-17327031E8C5}">
  <ds:schemaRefs>
    <ds:schemaRef ds:uri="http://schemas.microsoft.com/sharepoint/v3/contenttype/forms"/>
  </ds:schemaRefs>
</ds:datastoreItem>
</file>

<file path=customXml/itemProps3.xml><?xml version="1.0" encoding="utf-8"?>
<ds:datastoreItem xmlns:ds="http://schemas.openxmlformats.org/officeDocument/2006/customXml" ds:itemID="{E76B2689-A18A-45BE-A0D3-B00AD8E0763C}">
  <ds:schemaRefs>
    <ds:schemaRef ds:uri="bcc3d1f5-e67e-4f32-a185-31073f6d6a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79CDC2-5214-4F4F-9E1C-83223260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9140</Words>
  <Characters>52101</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 Vanvari</dc:creator>
  <cp:keywords/>
  <dc:description/>
  <cp:lastModifiedBy>Alex Tan</cp:lastModifiedBy>
  <cp:revision>3</cp:revision>
  <cp:lastPrinted>2020-09-21T13:04:00Z</cp:lastPrinted>
  <dcterms:created xsi:type="dcterms:W3CDTF">2020-11-06T03:02:00Z</dcterms:created>
  <dcterms:modified xsi:type="dcterms:W3CDTF">2020-12-06T21:01:00Z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0x0101001AFDC1829B86F045B3E41FC4A586D4D0</vt:lpwstr>
  </property>
</Properties>
</file>